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59B48CE">
      <w:pPr>
        <w:jc w:val="center"/>
        <w:rPr>
          <w:rFonts w:hint="eastAsia" w:ascii="方正小标宋简体" w:hAnsi="方正小标宋简体" w:eastAsia="方正小标宋简体" w:cs="Lucida Calligraphy"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/>
          <w:bCs/>
          <w:sz w:val="36"/>
          <w:szCs w:val="36"/>
        </w:rPr>
        <w:t>国际经济管理学院</w:t>
      </w:r>
      <w:r>
        <w:rPr>
          <w:rFonts w:hint="eastAsia" w:ascii="方正小标宋简体" w:hAnsi="方正小标宋简体" w:eastAsia="方正小标宋简体"/>
          <w:bCs/>
          <w:sz w:val="36"/>
          <w:szCs w:val="36"/>
          <w:lang w:val="en-US" w:eastAsia="zh-CN"/>
        </w:rPr>
        <w:t>2024年度</w:t>
      </w:r>
      <w:r>
        <w:rPr>
          <w:rFonts w:hint="eastAsia" w:ascii="方正小标宋简体" w:hAnsi="方正小标宋简体" w:eastAsia="方正小标宋简体" w:cs="Lucida Calligraphy"/>
          <w:bCs/>
          <w:sz w:val="36"/>
          <w:szCs w:val="36"/>
          <w:lang w:val="en-US" w:eastAsia="zh-CN"/>
        </w:rPr>
        <w:t>院级荣誉</w:t>
      </w:r>
    </w:p>
    <w:p w14:paraId="0F13A650">
      <w:pPr>
        <w:jc w:val="center"/>
        <w:rPr>
          <w:rFonts w:hint="eastAsia" w:ascii="方正小标宋简体" w:hAnsi="方正小标宋简体" w:eastAsia="方正小标宋简体"/>
          <w:bCs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Lucida Calligraphy"/>
          <w:bCs/>
          <w:sz w:val="36"/>
          <w:szCs w:val="36"/>
          <w:lang w:val="en-US" w:eastAsia="zh-CN"/>
        </w:rPr>
        <w:t>“ISEM奖”</w:t>
      </w:r>
      <w:r>
        <w:rPr>
          <w:rFonts w:hint="eastAsia" w:ascii="方正小标宋简体" w:hAnsi="方正小标宋简体" w:eastAsia="方正小标宋简体"/>
          <w:bCs/>
          <w:sz w:val="36"/>
          <w:szCs w:val="36"/>
        </w:rPr>
        <w:t>评选</w:t>
      </w:r>
      <w:r>
        <w:rPr>
          <w:rFonts w:hint="eastAsia" w:ascii="方正小标宋简体" w:hAnsi="方正小标宋简体" w:eastAsia="方正小标宋简体"/>
          <w:bCs/>
          <w:sz w:val="36"/>
          <w:szCs w:val="36"/>
          <w:lang w:val="en-US" w:eastAsia="zh-CN"/>
        </w:rPr>
        <w:t>通知</w:t>
      </w:r>
    </w:p>
    <w:p w14:paraId="2E1E0DBC">
      <w:pPr>
        <w:tabs>
          <w:tab w:val="left" w:pos="2464"/>
        </w:tabs>
        <w:adjustRightInd w:val="0"/>
        <w:snapToGrid w:val="0"/>
        <w:spacing w:line="360" w:lineRule="auto"/>
        <w:ind w:firstLine="560" w:firstLineChars="200"/>
        <w:rPr>
          <w:rFonts w:ascii="仿宋_GB2312" w:hAnsi="宋体" w:eastAsia="仿宋_GB2312"/>
          <w:sz w:val="28"/>
          <w:szCs w:val="28"/>
        </w:rPr>
      </w:pPr>
    </w:p>
    <w:p w14:paraId="07769AED">
      <w:pPr>
        <w:tabs>
          <w:tab w:val="left" w:pos="2464"/>
        </w:tabs>
        <w:adjustRightInd w:val="0"/>
        <w:snapToGrid w:val="0"/>
        <w:spacing w:line="360" w:lineRule="auto"/>
        <w:ind w:firstLine="560" w:firstLineChars="200"/>
        <w:rPr>
          <w:rFonts w:hint="eastAsia" w:ascii="仿宋_GB2312" w:hAnsi="宋体" w:eastAsia="仿宋_GB2312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sz w:val="28"/>
          <w:szCs w:val="28"/>
        </w:rPr>
        <w:t>为加强国际经济管理学院院风、学风建设，引导全体学生发扬刻苦学习、勇于创新、团结协作、奋发向上的精神，追求全面发展、提高综合素养，努力成长为德智体美劳全面发展的优秀人才，结合我院实际情况，组织开展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2024年度</w:t>
      </w:r>
      <w:r>
        <w:rPr>
          <w:rFonts w:hint="eastAsia" w:ascii="仿宋_GB2312" w:hAnsi="宋体" w:eastAsia="仿宋_GB2312"/>
          <w:sz w:val="28"/>
          <w:szCs w:val="28"/>
        </w:rPr>
        <w:t>ISEM奖评选工作，现将相关事宜通知如下：</w:t>
      </w:r>
    </w:p>
    <w:p w14:paraId="02569AD8">
      <w:pPr>
        <w:tabs>
          <w:tab w:val="left" w:pos="2464"/>
        </w:tabs>
        <w:adjustRightInd w:val="0"/>
        <w:snapToGrid w:val="0"/>
        <w:spacing w:line="360" w:lineRule="auto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一、参评对象</w:t>
      </w:r>
    </w:p>
    <w:p w14:paraId="76A5CEFE">
      <w:pPr>
        <w:tabs>
          <w:tab w:val="left" w:pos="2464"/>
        </w:tabs>
        <w:adjustRightInd w:val="0"/>
        <w:snapToGrid w:val="0"/>
        <w:spacing w:line="360" w:lineRule="auto"/>
        <w:ind w:firstLine="560" w:firstLineChars="200"/>
        <w:rPr>
          <w:rFonts w:ascii="仿宋_GB2312" w:hAnsi="宋体" w:eastAsia="仿宋_GB2312"/>
          <w:bCs/>
          <w:sz w:val="28"/>
          <w:szCs w:val="28"/>
        </w:rPr>
      </w:pPr>
      <w:r>
        <w:rPr>
          <w:rFonts w:hint="eastAsia" w:ascii="仿宋_GB2312" w:hAnsi="宋体" w:eastAsia="仿宋_GB2312"/>
          <w:bCs/>
          <w:sz w:val="28"/>
          <w:szCs w:val="28"/>
        </w:rPr>
        <w:t>参评对象需为国际经济管理学院全日制在读学生，包括本科、硕士、博士，并满足以下基本条件：</w:t>
      </w:r>
    </w:p>
    <w:p w14:paraId="6FE6744D">
      <w:pPr>
        <w:tabs>
          <w:tab w:val="left" w:pos="2464"/>
        </w:tabs>
        <w:adjustRightInd w:val="0"/>
        <w:snapToGrid w:val="0"/>
        <w:spacing w:line="360" w:lineRule="auto"/>
        <w:ind w:firstLine="560" w:firstLineChars="200"/>
        <w:rPr>
          <w:rFonts w:hint="eastAsia" w:ascii="仿宋_GB2312" w:hAnsi="宋体" w:eastAsia="仿宋_GB2312"/>
          <w:bCs/>
          <w:sz w:val="28"/>
          <w:szCs w:val="28"/>
        </w:rPr>
      </w:pPr>
      <w:r>
        <w:rPr>
          <w:rFonts w:hint="eastAsia" w:ascii="仿宋_GB2312" w:hAnsi="宋体" w:eastAsia="仿宋_GB2312"/>
          <w:bCs/>
          <w:sz w:val="28"/>
          <w:szCs w:val="28"/>
        </w:rPr>
        <w:t>1.热爱祖国，拥护中国共产党的领导；</w:t>
      </w:r>
    </w:p>
    <w:p w14:paraId="79763E9C">
      <w:pPr>
        <w:tabs>
          <w:tab w:val="left" w:pos="2464"/>
        </w:tabs>
        <w:adjustRightInd w:val="0"/>
        <w:snapToGrid w:val="0"/>
        <w:spacing w:line="360" w:lineRule="auto"/>
        <w:ind w:firstLine="560" w:firstLineChars="200"/>
        <w:rPr>
          <w:rFonts w:hint="eastAsia" w:ascii="仿宋_GB2312" w:hAnsi="宋体" w:eastAsia="仿宋_GB2312"/>
          <w:bCs/>
          <w:sz w:val="28"/>
          <w:szCs w:val="28"/>
        </w:rPr>
      </w:pPr>
      <w:r>
        <w:rPr>
          <w:rFonts w:hint="eastAsia" w:ascii="仿宋_GB2312" w:hAnsi="宋体" w:eastAsia="仿宋_GB2312"/>
          <w:bCs/>
          <w:sz w:val="28"/>
          <w:szCs w:val="28"/>
        </w:rPr>
        <w:t>2.遵守宪法和法律，遵守学校规章制度；</w:t>
      </w:r>
    </w:p>
    <w:p w14:paraId="0A82E765">
      <w:pPr>
        <w:tabs>
          <w:tab w:val="left" w:pos="2464"/>
        </w:tabs>
        <w:adjustRightInd w:val="0"/>
        <w:snapToGrid w:val="0"/>
        <w:spacing w:line="360" w:lineRule="auto"/>
        <w:ind w:firstLine="560" w:firstLineChars="200"/>
        <w:rPr>
          <w:rFonts w:hint="eastAsia" w:ascii="仿宋_GB2312" w:hAnsi="宋体" w:eastAsia="仿宋_GB2312"/>
          <w:bCs/>
          <w:sz w:val="28"/>
          <w:szCs w:val="28"/>
        </w:rPr>
      </w:pPr>
      <w:r>
        <w:rPr>
          <w:rFonts w:hint="eastAsia" w:ascii="仿宋_GB2312" w:hAnsi="宋体" w:eastAsia="仿宋_GB2312"/>
          <w:bCs/>
          <w:sz w:val="28"/>
          <w:szCs w:val="28"/>
        </w:rPr>
        <w:t>3.诚实守信，恪守道德，品学兼优；</w:t>
      </w:r>
    </w:p>
    <w:p w14:paraId="6F127688">
      <w:pPr>
        <w:tabs>
          <w:tab w:val="left" w:pos="2464"/>
        </w:tabs>
        <w:adjustRightInd w:val="0"/>
        <w:snapToGrid w:val="0"/>
        <w:spacing w:line="360" w:lineRule="auto"/>
        <w:ind w:firstLine="560" w:firstLineChars="200"/>
        <w:rPr>
          <w:rFonts w:hint="eastAsia" w:ascii="仿宋_GB2312" w:hAnsi="宋体" w:eastAsia="仿宋_GB2312"/>
          <w:bCs/>
          <w:sz w:val="28"/>
          <w:szCs w:val="28"/>
        </w:rPr>
      </w:pPr>
      <w:r>
        <w:rPr>
          <w:rFonts w:hint="eastAsia" w:ascii="仿宋_GB2312" w:hAnsi="宋体" w:eastAsia="仿宋_GB2312"/>
          <w:bCs/>
          <w:sz w:val="28"/>
          <w:szCs w:val="28"/>
        </w:rPr>
        <w:t>4.按学校规定时间报到、注册和缴费。</w:t>
      </w:r>
    </w:p>
    <w:p w14:paraId="63E95E4F">
      <w:pPr>
        <w:tabs>
          <w:tab w:val="left" w:pos="2464"/>
        </w:tabs>
        <w:adjustRightInd w:val="0"/>
        <w:snapToGrid w:val="0"/>
        <w:spacing w:line="360" w:lineRule="auto"/>
        <w:ind w:firstLine="560" w:firstLineChars="200"/>
        <w:rPr>
          <w:rFonts w:hint="eastAsia" w:ascii="仿宋_GB2312" w:hAnsi="宋体" w:eastAsia="仿宋_GB2312"/>
          <w:bCs/>
          <w:sz w:val="28"/>
          <w:szCs w:val="28"/>
          <w:u w:val="single"/>
        </w:rPr>
      </w:pPr>
      <w:r>
        <w:rPr>
          <w:rFonts w:hint="eastAsia" w:ascii="仿宋_GB2312" w:hAnsi="宋体" w:eastAsia="仿宋_GB2312"/>
          <w:bCs/>
          <w:sz w:val="28"/>
          <w:szCs w:val="28"/>
          <w:u w:val="single"/>
        </w:rPr>
        <w:t>有下列情况之一者不能参加当年评审：</w:t>
      </w:r>
    </w:p>
    <w:p w14:paraId="7863583E">
      <w:pPr>
        <w:tabs>
          <w:tab w:val="left" w:pos="2464"/>
        </w:tabs>
        <w:adjustRightInd w:val="0"/>
        <w:snapToGrid w:val="0"/>
        <w:spacing w:line="360" w:lineRule="auto"/>
        <w:ind w:firstLine="560" w:firstLineChars="200"/>
        <w:rPr>
          <w:rFonts w:hint="eastAsia" w:ascii="仿宋_GB2312" w:hAnsi="宋体" w:eastAsia="仿宋_GB2312"/>
          <w:bCs/>
          <w:sz w:val="28"/>
          <w:szCs w:val="28"/>
        </w:rPr>
      </w:pPr>
      <w:r>
        <w:rPr>
          <w:rFonts w:hint="eastAsia" w:ascii="仿宋_GB2312" w:hAnsi="宋体" w:eastAsia="仿宋_GB2312"/>
          <w:bCs/>
          <w:sz w:val="28"/>
          <w:szCs w:val="28"/>
        </w:rPr>
        <w:t>1.评定</w:t>
      </w:r>
      <w:r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  <w:t>年度</w:t>
      </w:r>
      <w:r>
        <w:rPr>
          <w:rFonts w:hint="eastAsia" w:ascii="仿宋_GB2312" w:hAnsi="宋体" w:eastAsia="仿宋_GB2312"/>
          <w:bCs/>
          <w:sz w:val="28"/>
          <w:szCs w:val="28"/>
        </w:rPr>
        <w:t>违反校纪校规</w:t>
      </w:r>
      <w:r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  <w:t>或受处分</w:t>
      </w:r>
      <w:r>
        <w:rPr>
          <w:rFonts w:hint="eastAsia" w:ascii="仿宋_GB2312" w:hAnsi="宋体" w:eastAsia="仿宋_GB2312"/>
          <w:bCs/>
          <w:sz w:val="28"/>
          <w:szCs w:val="28"/>
        </w:rPr>
        <w:t>者；</w:t>
      </w:r>
    </w:p>
    <w:p w14:paraId="53C3A11D">
      <w:pPr>
        <w:tabs>
          <w:tab w:val="left" w:pos="2464"/>
        </w:tabs>
        <w:adjustRightInd w:val="0"/>
        <w:snapToGrid w:val="0"/>
        <w:spacing w:line="360" w:lineRule="auto"/>
        <w:ind w:firstLine="560" w:firstLineChars="200"/>
        <w:rPr>
          <w:rFonts w:hint="eastAsia" w:ascii="仿宋_GB2312" w:hAnsi="宋体" w:eastAsia="仿宋_GB2312"/>
          <w:bCs/>
          <w:sz w:val="28"/>
          <w:szCs w:val="28"/>
        </w:rPr>
      </w:pPr>
      <w:r>
        <w:rPr>
          <w:rFonts w:hint="eastAsia" w:ascii="仿宋_GB2312" w:hAnsi="宋体" w:eastAsia="仿宋_GB2312"/>
          <w:bCs/>
          <w:sz w:val="28"/>
          <w:szCs w:val="28"/>
        </w:rPr>
        <w:t>2.在学术研究中存在弄虚作假行为者；</w:t>
      </w:r>
    </w:p>
    <w:p w14:paraId="4F57D412">
      <w:pPr>
        <w:tabs>
          <w:tab w:val="left" w:pos="2464"/>
        </w:tabs>
        <w:adjustRightInd w:val="0"/>
        <w:snapToGrid w:val="0"/>
        <w:spacing w:line="360" w:lineRule="auto"/>
        <w:ind w:firstLine="560" w:firstLineChars="200"/>
        <w:rPr>
          <w:rFonts w:hint="eastAsia" w:ascii="仿宋_GB2312" w:hAnsi="宋体" w:eastAsia="仿宋_GB2312"/>
          <w:bCs/>
          <w:sz w:val="28"/>
          <w:szCs w:val="28"/>
        </w:rPr>
      </w:pPr>
      <w:r>
        <w:rPr>
          <w:rFonts w:hint="eastAsia" w:ascii="仿宋_GB2312" w:hAnsi="宋体" w:eastAsia="仿宋_GB2312"/>
          <w:bCs/>
          <w:sz w:val="28"/>
          <w:szCs w:val="28"/>
        </w:rPr>
        <w:t>3.评定年度存在休学或者发生退学、提前毕业等学籍异动者。</w:t>
      </w:r>
    </w:p>
    <w:p w14:paraId="08A88DA0">
      <w:pPr>
        <w:tabs>
          <w:tab w:val="left" w:pos="2464"/>
        </w:tabs>
        <w:adjustRightInd w:val="0"/>
        <w:snapToGrid w:val="0"/>
        <w:spacing w:line="360" w:lineRule="auto"/>
        <w:ind w:firstLine="560" w:firstLineChars="200"/>
        <w:rPr>
          <w:rFonts w:hint="eastAsia" w:ascii="仿宋_GB2312" w:hAnsi="宋体" w:eastAsia="仿宋_GB2312"/>
          <w:bCs/>
          <w:sz w:val="28"/>
          <w:szCs w:val="28"/>
        </w:rPr>
      </w:pPr>
    </w:p>
    <w:p w14:paraId="6874F8ED">
      <w:pPr>
        <w:tabs>
          <w:tab w:val="left" w:pos="2464"/>
        </w:tabs>
        <w:adjustRightInd w:val="0"/>
        <w:snapToGrid w:val="0"/>
        <w:spacing w:line="360" w:lineRule="auto"/>
        <w:rPr>
          <w:rFonts w:hint="eastAsia"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二 奖项设置</w:t>
      </w:r>
    </w:p>
    <w:p w14:paraId="1D2BE27C">
      <w:pPr>
        <w:tabs>
          <w:tab w:val="left" w:pos="2464"/>
        </w:tabs>
        <w:adjustRightInd w:val="0"/>
        <w:snapToGrid w:val="0"/>
        <w:spacing w:line="360" w:lineRule="auto"/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院级荣誉ISEM奖</w:t>
      </w:r>
      <w:r>
        <w:rPr>
          <w:rFonts w:hint="eastAsia" w:ascii="仿宋_GB2312" w:hAnsi="宋体" w:eastAsia="仿宋_GB2312"/>
          <w:sz w:val="28"/>
          <w:szCs w:val="28"/>
        </w:rPr>
        <w:t>包括优秀学生奖、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学业进步奖、</w:t>
      </w:r>
      <w:r>
        <w:rPr>
          <w:rFonts w:hint="eastAsia" w:ascii="仿宋_GB2312" w:hAnsi="宋体" w:eastAsia="仿宋_GB2312"/>
          <w:sz w:val="28"/>
          <w:szCs w:val="28"/>
        </w:rPr>
        <w:t>优秀学生干部奖、科研创新奖、文体优胜奖、志愿服务奖、</w:t>
      </w:r>
      <w:r>
        <w:rPr>
          <w:rFonts w:hint="eastAsia" w:ascii="仿宋_GB2312" w:hAnsi="宋体" w:eastAsia="仿宋_GB2312"/>
          <w:sz w:val="28"/>
          <w:szCs w:val="28"/>
          <w:highlight w:val="none"/>
        </w:rPr>
        <w:t>优秀集体奖</w:t>
      </w:r>
      <w:r>
        <w:rPr>
          <w:rFonts w:hint="eastAsia" w:ascii="仿宋_GB2312" w:hAnsi="宋体" w:eastAsia="仿宋_GB2312"/>
          <w:sz w:val="28"/>
          <w:szCs w:val="28"/>
        </w:rPr>
        <w:t>，共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七</w:t>
      </w:r>
      <w:r>
        <w:rPr>
          <w:rFonts w:hint="eastAsia" w:ascii="仿宋_GB2312" w:hAnsi="宋体" w:eastAsia="仿宋_GB2312"/>
          <w:sz w:val="28"/>
          <w:szCs w:val="28"/>
        </w:rPr>
        <w:t>项。除优秀集体奖外，每人可申请参报的个人奖项不超过2项。</w:t>
      </w:r>
    </w:p>
    <w:p w14:paraId="6A0889FA">
      <w:pPr>
        <w:tabs>
          <w:tab w:val="left" w:pos="2464"/>
        </w:tabs>
        <w:adjustRightInd w:val="0"/>
        <w:snapToGrid w:val="0"/>
        <w:spacing w:line="360" w:lineRule="auto"/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</w:p>
    <w:p w14:paraId="5B4475E0">
      <w:pPr>
        <w:tabs>
          <w:tab w:val="left" w:pos="2464"/>
        </w:tabs>
        <w:adjustRightInd w:val="0"/>
        <w:snapToGrid w:val="0"/>
        <w:spacing w:line="360" w:lineRule="auto"/>
        <w:rPr>
          <w:rFonts w:hint="default" w:ascii="黑体" w:hAnsi="黑体" w:eastAsia="黑体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bCs/>
          <w:sz w:val="28"/>
          <w:szCs w:val="28"/>
          <w:lang w:val="en-US" w:eastAsia="zh-CN"/>
        </w:rPr>
        <w:t>三、申请条件</w:t>
      </w:r>
    </w:p>
    <w:p w14:paraId="1BE8F857">
      <w:pPr>
        <w:tabs>
          <w:tab w:val="left" w:pos="2464"/>
        </w:tabs>
        <w:adjustRightInd w:val="0"/>
        <w:snapToGrid w:val="0"/>
        <w:spacing w:line="360" w:lineRule="auto"/>
        <w:rPr>
          <w:rFonts w:hint="eastAsia" w:ascii="楷体_GB2312" w:hAnsi="楷体_GB2312" w:eastAsia="楷体_GB2312" w:cs="楷体_GB2312"/>
          <w:color w:val="0000FF"/>
          <w:sz w:val="28"/>
          <w:szCs w:val="28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>（一）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优秀学生奖</w:t>
      </w:r>
    </w:p>
    <w:p w14:paraId="017FDECD">
      <w:pPr>
        <w:tabs>
          <w:tab w:val="left" w:pos="2464"/>
        </w:tabs>
        <w:adjustRightInd w:val="0"/>
        <w:snapToGrid w:val="0"/>
        <w:spacing w:line="360" w:lineRule="auto"/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1.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评选年度</w:t>
      </w:r>
      <w:r>
        <w:rPr>
          <w:rFonts w:hint="eastAsia" w:ascii="仿宋_GB2312" w:hAnsi="宋体" w:eastAsia="仿宋_GB2312"/>
          <w:sz w:val="28"/>
          <w:szCs w:val="28"/>
        </w:rPr>
        <w:t>内无挂科科目且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当年平均学分绩点</w:t>
      </w:r>
      <w:r>
        <w:rPr>
          <w:rFonts w:hint="eastAsia" w:ascii="仿宋_GB2312" w:hAnsi="宋体" w:eastAsia="仿宋_GB2312"/>
          <w:sz w:val="28"/>
          <w:szCs w:val="28"/>
        </w:rPr>
        <w:t>位于专业前30%。</w:t>
      </w:r>
    </w:p>
    <w:p w14:paraId="065012DC">
      <w:pPr>
        <w:tabs>
          <w:tab w:val="left" w:pos="2464"/>
        </w:tabs>
        <w:adjustRightInd w:val="0"/>
        <w:snapToGrid w:val="0"/>
        <w:spacing w:line="360" w:lineRule="auto"/>
        <w:ind w:firstLine="560" w:firstLineChars="200"/>
        <w:rPr>
          <w:rFonts w:hint="default" w:ascii="仿宋_GB2312" w:hAnsi="宋体" w:eastAsia="仿宋_GB2312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sz w:val="28"/>
          <w:szCs w:val="28"/>
        </w:rPr>
        <w:t>2.</w:t>
      </w:r>
      <w:r>
        <w:rPr>
          <w:rFonts w:hint="eastAsia" w:ascii="仿宋_GB2312" w:hAnsi="宋体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大一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、</w:t>
      </w:r>
      <w:r>
        <w:rPr>
          <w:rFonts w:hint="eastAsia" w:ascii="仿宋_GB2312" w:hAnsi="宋体" w:eastAsia="仿宋_GB2312"/>
          <w:sz w:val="28"/>
          <w:szCs w:val="28"/>
        </w:rPr>
        <w:t>大二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年级学生</w:t>
      </w:r>
      <w:r>
        <w:rPr>
          <w:rFonts w:hint="eastAsia" w:ascii="仿宋_GB2312" w:hAnsi="宋体" w:eastAsia="仿宋_GB2312"/>
          <w:sz w:val="28"/>
          <w:szCs w:val="28"/>
        </w:rPr>
        <w:t>通过大学英语四级，大三、大四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年级学生</w:t>
      </w:r>
      <w:r>
        <w:rPr>
          <w:rFonts w:hint="eastAsia" w:ascii="仿宋_GB2312" w:hAnsi="宋体" w:eastAsia="仿宋_GB2312"/>
          <w:sz w:val="28"/>
          <w:szCs w:val="28"/>
        </w:rPr>
        <w:t>通过大学英语六级。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研究生通过大学英语六级。</w:t>
      </w:r>
    </w:p>
    <w:p w14:paraId="4D212A2F">
      <w:pPr>
        <w:tabs>
          <w:tab w:val="left" w:pos="2464"/>
        </w:tabs>
        <w:adjustRightInd w:val="0"/>
        <w:snapToGrid w:val="0"/>
        <w:spacing w:line="360" w:lineRule="auto"/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3.曾在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学校或</w:t>
      </w:r>
      <w:r>
        <w:rPr>
          <w:rFonts w:hint="eastAsia" w:ascii="仿宋_GB2312" w:hAnsi="宋体" w:eastAsia="仿宋_GB2312"/>
          <w:sz w:val="28"/>
          <w:szCs w:val="28"/>
        </w:rPr>
        <w:t>学院各级各类学生组织中担任正式职务满一年。</w:t>
      </w:r>
    </w:p>
    <w:p w14:paraId="01520465">
      <w:pPr>
        <w:tabs>
          <w:tab w:val="left" w:pos="2464"/>
        </w:tabs>
        <w:adjustRightInd w:val="0"/>
        <w:snapToGrid w:val="0"/>
        <w:spacing w:line="360" w:lineRule="auto"/>
        <w:ind w:firstLine="560" w:firstLineChars="200"/>
        <w:rPr>
          <w:rFonts w:hint="eastAsia" w:ascii="仿宋_GB2312" w:hAnsi="宋体" w:eastAsia="仿宋_GB2312"/>
          <w:sz w:val="28"/>
          <w:szCs w:val="28"/>
          <w:highlight w:val="none"/>
        </w:rPr>
      </w:pPr>
      <w:r>
        <w:rPr>
          <w:rFonts w:hint="eastAsia" w:ascii="仿宋_GB2312" w:hAnsi="宋体" w:eastAsia="仿宋_GB2312"/>
          <w:sz w:val="28"/>
          <w:szCs w:val="28"/>
          <w:highlight w:val="none"/>
        </w:rPr>
        <w:t>4.</w:t>
      </w:r>
      <w:r>
        <w:rPr>
          <w:rFonts w:hint="eastAsia" w:ascii="仿宋_GB2312" w:hAnsi="宋体" w:eastAsia="仿宋_GB2312"/>
          <w:sz w:val="28"/>
          <w:szCs w:val="28"/>
          <w:highlight w:val="none"/>
          <w:lang w:val="en-US" w:eastAsia="zh-CN"/>
        </w:rPr>
        <w:t>在校</w:t>
      </w:r>
      <w:r>
        <w:rPr>
          <w:rFonts w:hint="eastAsia" w:ascii="仿宋_GB2312" w:hAnsi="宋体" w:eastAsia="仿宋_GB2312"/>
          <w:sz w:val="28"/>
          <w:szCs w:val="28"/>
          <w:highlight w:val="none"/>
        </w:rPr>
        <w:t>期间获得过校级及以上的</w:t>
      </w:r>
      <w:r>
        <w:rPr>
          <w:rFonts w:hint="eastAsia" w:ascii="仿宋_GB2312" w:hAnsi="宋体" w:eastAsia="仿宋_GB2312"/>
          <w:sz w:val="28"/>
          <w:szCs w:val="28"/>
          <w:highlight w:val="none"/>
          <w:lang w:val="en-US" w:eastAsia="zh-CN"/>
        </w:rPr>
        <w:t>各类学科竞赛</w:t>
      </w:r>
      <w:r>
        <w:rPr>
          <w:rFonts w:hint="eastAsia" w:ascii="仿宋_GB2312" w:hAnsi="宋体" w:eastAsia="仿宋_GB2312"/>
          <w:sz w:val="28"/>
          <w:szCs w:val="28"/>
          <w:highlight w:val="none"/>
        </w:rPr>
        <w:t>奖项</w:t>
      </w:r>
      <w:r>
        <w:rPr>
          <w:rFonts w:hint="eastAsia" w:ascii="仿宋_GB2312" w:hAnsi="宋体" w:eastAsia="仿宋_GB2312"/>
          <w:sz w:val="28"/>
          <w:szCs w:val="28"/>
          <w:highlight w:val="none"/>
          <w:lang w:eastAsia="zh-CN"/>
        </w:rPr>
        <w:t>，</w:t>
      </w:r>
      <w:r>
        <w:rPr>
          <w:rFonts w:hint="eastAsia" w:ascii="仿宋_GB2312" w:hAnsi="宋体" w:eastAsia="仿宋_GB2312"/>
          <w:sz w:val="28"/>
          <w:szCs w:val="28"/>
          <w:highlight w:val="none"/>
          <w:lang w:val="en-US" w:eastAsia="zh-CN"/>
        </w:rPr>
        <w:t>或发表过学术论文</w:t>
      </w:r>
      <w:r>
        <w:rPr>
          <w:rFonts w:hint="eastAsia" w:ascii="仿宋_GB2312" w:hAnsi="宋体" w:eastAsia="仿宋_GB2312"/>
          <w:sz w:val="28"/>
          <w:szCs w:val="28"/>
          <w:highlight w:val="none"/>
        </w:rPr>
        <w:t>。</w:t>
      </w:r>
    </w:p>
    <w:p w14:paraId="0C7BE12B">
      <w:pPr>
        <w:tabs>
          <w:tab w:val="left" w:pos="2464"/>
        </w:tabs>
        <w:adjustRightInd w:val="0"/>
        <w:snapToGrid w:val="0"/>
        <w:spacing w:line="360" w:lineRule="auto"/>
        <w:ind w:firstLine="560" w:firstLineChars="200"/>
        <w:rPr>
          <w:rFonts w:hint="eastAsia" w:ascii="仿宋_GB2312" w:hAnsi="宋体" w:eastAsia="仿宋_GB2312"/>
          <w:sz w:val="28"/>
          <w:szCs w:val="28"/>
          <w:highlight w:val="none"/>
        </w:rPr>
      </w:pPr>
    </w:p>
    <w:p w14:paraId="40F1382A">
      <w:pPr>
        <w:tabs>
          <w:tab w:val="left" w:pos="2464"/>
        </w:tabs>
        <w:adjustRightInd w:val="0"/>
        <w:snapToGrid w:val="0"/>
        <w:spacing w:line="360" w:lineRule="auto"/>
        <w:rPr>
          <w:rFonts w:hint="eastAsia" w:ascii="楷体_GB2312" w:hAnsi="楷体_GB2312" w:eastAsia="楷体_GB2312" w:cs="楷体_GB2312"/>
          <w:sz w:val="28"/>
          <w:szCs w:val="28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highlight w:val="none"/>
          <w:lang w:val="en-US" w:eastAsia="zh-CN"/>
        </w:rPr>
        <w:t>（二）学业进步奖</w:t>
      </w:r>
    </w:p>
    <w:p w14:paraId="2F1CB6F7">
      <w:pPr>
        <w:tabs>
          <w:tab w:val="left" w:pos="2464"/>
        </w:tabs>
        <w:adjustRightInd w:val="0"/>
        <w:snapToGrid w:val="0"/>
        <w:spacing w:line="360" w:lineRule="auto"/>
        <w:ind w:firstLine="560" w:firstLineChars="200"/>
        <w:rPr>
          <w:rFonts w:hint="eastAsia" w:ascii="仿宋_GB2312" w:hAnsi="宋体" w:eastAsia="仿宋_GB2312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在评选年度内两个学期成绩均取得进步，平均学分绩点排名在两个学期都有所提升，且进步幅度较为突出，可申请本奖项。</w:t>
      </w:r>
    </w:p>
    <w:p w14:paraId="1CCD6782">
      <w:pPr>
        <w:tabs>
          <w:tab w:val="left" w:pos="2464"/>
        </w:tabs>
        <w:adjustRightInd w:val="0"/>
        <w:snapToGrid w:val="0"/>
        <w:spacing w:line="360" w:lineRule="auto"/>
        <w:ind w:firstLine="560" w:firstLineChars="200"/>
        <w:rPr>
          <w:rFonts w:hint="default" w:ascii="仿宋_GB2312" w:hAnsi="宋体" w:eastAsia="仿宋_GB2312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本奖项将结合学生申请情况和实际进步幅度进行评选，每年级获奖同学不超过5名。</w:t>
      </w:r>
    </w:p>
    <w:p w14:paraId="7B3F65E8">
      <w:pPr>
        <w:tabs>
          <w:tab w:val="left" w:pos="2464"/>
        </w:tabs>
        <w:adjustRightInd w:val="0"/>
        <w:snapToGrid w:val="0"/>
        <w:spacing w:line="360" w:lineRule="auto"/>
        <w:ind w:firstLine="560" w:firstLineChars="200"/>
        <w:rPr>
          <w:rFonts w:hint="default" w:ascii="仿宋_GB2312" w:hAnsi="宋体" w:eastAsia="仿宋_GB2312"/>
          <w:sz w:val="28"/>
          <w:szCs w:val="28"/>
          <w:lang w:val="en-US" w:eastAsia="zh-CN"/>
        </w:rPr>
      </w:pPr>
    </w:p>
    <w:p w14:paraId="044BCF63">
      <w:pPr>
        <w:tabs>
          <w:tab w:val="left" w:pos="2464"/>
        </w:tabs>
        <w:adjustRightInd w:val="0"/>
        <w:snapToGrid w:val="0"/>
        <w:spacing w:line="360" w:lineRule="auto"/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（三）优秀学生干部奖</w:t>
      </w:r>
    </w:p>
    <w:p w14:paraId="54E4140D">
      <w:pPr>
        <w:tabs>
          <w:tab w:val="left" w:pos="2464"/>
        </w:tabs>
        <w:adjustRightInd w:val="0"/>
        <w:snapToGrid w:val="0"/>
        <w:spacing w:line="360" w:lineRule="auto"/>
        <w:ind w:firstLine="560" w:firstLineChars="200"/>
        <w:rPr>
          <w:rFonts w:hint="default" w:ascii="仿宋_GB2312" w:hAnsi="宋体" w:eastAsia="仿宋_GB2312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sz w:val="28"/>
          <w:szCs w:val="28"/>
        </w:rPr>
        <w:t>1.</w:t>
      </w:r>
      <w:r>
        <w:rPr>
          <w:rFonts w:hint="eastAsia" w:ascii="仿宋_GB2312" w:hAnsi="宋体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入学以来，</w:t>
      </w:r>
      <w:r>
        <w:rPr>
          <w:rFonts w:hint="eastAsia" w:ascii="仿宋_GB2312" w:hAnsi="宋体" w:eastAsia="仿宋_GB2312"/>
          <w:sz w:val="28"/>
          <w:szCs w:val="28"/>
        </w:rPr>
        <w:t>在党支部、班级、团支部中担任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主要</w:t>
      </w:r>
      <w:r>
        <w:rPr>
          <w:rFonts w:hint="eastAsia" w:ascii="仿宋_GB2312" w:hAnsi="宋体" w:eastAsia="仿宋_GB2312"/>
          <w:sz w:val="28"/>
          <w:szCs w:val="28"/>
        </w:rPr>
        <w:t>学生干部，或在学院团学组织中担任主要学生干部满一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学年</w:t>
      </w:r>
      <w:r>
        <w:rPr>
          <w:rFonts w:hint="eastAsia" w:ascii="仿宋_GB2312" w:hAnsi="宋体" w:eastAsia="仿宋_GB2312"/>
          <w:sz w:val="28"/>
          <w:szCs w:val="28"/>
        </w:rPr>
        <w:t>。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不同年度</w:t>
      </w:r>
      <w:r>
        <w:rPr>
          <w:rFonts w:hint="eastAsia" w:ascii="仿宋_GB2312" w:hAnsi="宋体" w:eastAsia="仿宋_GB2312"/>
          <w:sz w:val="28"/>
          <w:szCs w:val="28"/>
          <w:highlight w:val="none"/>
          <w:lang w:val="en-US" w:eastAsia="zh-CN"/>
        </w:rPr>
        <w:t>同一职务只可申请一次。</w:t>
      </w:r>
    </w:p>
    <w:p w14:paraId="3BF64F87">
      <w:pPr>
        <w:tabs>
          <w:tab w:val="left" w:pos="2464"/>
        </w:tabs>
        <w:adjustRightInd w:val="0"/>
        <w:snapToGrid w:val="0"/>
        <w:spacing w:line="360" w:lineRule="auto"/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2.乐学爱院，态度端正，评定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年度</w:t>
      </w:r>
      <w:r>
        <w:rPr>
          <w:rFonts w:hint="eastAsia" w:ascii="仿宋_GB2312" w:hAnsi="宋体" w:eastAsia="仿宋_GB2312"/>
          <w:sz w:val="28"/>
          <w:szCs w:val="28"/>
        </w:rPr>
        <w:t>内必修课无挂科且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全部课程</w:t>
      </w:r>
      <w:r>
        <w:rPr>
          <w:rFonts w:hint="eastAsia" w:ascii="仿宋_GB2312" w:hAnsi="宋体" w:eastAsia="仿宋_GB2312"/>
          <w:sz w:val="28"/>
          <w:szCs w:val="28"/>
        </w:rPr>
        <w:t>平均成绩在80分以上。</w:t>
      </w:r>
    </w:p>
    <w:p w14:paraId="144D8E73">
      <w:pPr>
        <w:tabs>
          <w:tab w:val="left" w:pos="2464"/>
        </w:tabs>
        <w:adjustRightInd w:val="0"/>
        <w:snapToGrid w:val="0"/>
        <w:spacing w:line="360" w:lineRule="auto"/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3.在学生工作中求真务实、公正严谨、团结同学、诚实守信、踏实肯干，拥有全心全意为同学服务的精神；有较高的热情、责任心和较强的组织协调能力，能够主动的、创造性的、高效率的开展工作，有突出的工作业绩，模范作用强，在同学中有较高认可度。</w:t>
      </w:r>
    </w:p>
    <w:p w14:paraId="34EECA66">
      <w:pPr>
        <w:tabs>
          <w:tab w:val="left" w:pos="2464"/>
        </w:tabs>
        <w:adjustRightInd w:val="0"/>
        <w:snapToGrid w:val="0"/>
        <w:spacing w:line="360" w:lineRule="auto"/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</w:p>
    <w:p w14:paraId="6AD03190">
      <w:pPr>
        <w:tabs>
          <w:tab w:val="left" w:pos="2464"/>
        </w:tabs>
        <w:adjustRightInd w:val="0"/>
        <w:snapToGrid w:val="0"/>
        <w:spacing w:line="360" w:lineRule="auto"/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（四）科研创新奖</w:t>
      </w:r>
    </w:p>
    <w:p w14:paraId="77808A74">
      <w:pPr>
        <w:tabs>
          <w:tab w:val="left" w:pos="2464"/>
        </w:tabs>
        <w:adjustRightInd w:val="0"/>
        <w:snapToGrid w:val="0"/>
        <w:spacing w:line="360" w:lineRule="auto"/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满足以下任一标准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即可申请参评</w:t>
      </w:r>
      <w:r>
        <w:rPr>
          <w:rFonts w:hint="eastAsia" w:ascii="仿宋_GB2312" w:hAnsi="宋体" w:eastAsia="仿宋_GB2312"/>
          <w:sz w:val="28"/>
          <w:szCs w:val="28"/>
        </w:rPr>
        <w:t>：</w:t>
      </w:r>
    </w:p>
    <w:p w14:paraId="38D8F1AB">
      <w:pPr>
        <w:tabs>
          <w:tab w:val="left" w:pos="2464"/>
        </w:tabs>
        <w:adjustRightInd w:val="0"/>
        <w:snapToGrid w:val="0"/>
        <w:spacing w:line="360" w:lineRule="auto"/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1.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评选年度中</w:t>
      </w:r>
      <w:r>
        <w:rPr>
          <w:rFonts w:hint="eastAsia" w:ascii="仿宋_GB2312" w:hAnsi="宋体" w:eastAsia="仿宋_GB2312"/>
          <w:sz w:val="28"/>
          <w:szCs w:val="28"/>
        </w:rPr>
        <w:t>，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以</w:t>
      </w:r>
      <w:r>
        <w:rPr>
          <w:rFonts w:hint="eastAsia" w:ascii="仿宋_GB2312" w:hAnsi="宋体" w:eastAsia="仿宋_GB2312"/>
          <w:sz w:val="28"/>
          <w:szCs w:val="28"/>
        </w:rPr>
        <w:t>独立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作者或除导师外</w:t>
      </w:r>
      <w:r>
        <w:rPr>
          <w:rFonts w:hint="eastAsia" w:ascii="仿宋_GB2312" w:hAnsi="宋体" w:eastAsia="仿宋_GB2312"/>
          <w:sz w:val="28"/>
          <w:szCs w:val="28"/>
        </w:rPr>
        <w:t>第一作者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的身份</w:t>
      </w:r>
      <w:r>
        <w:rPr>
          <w:rFonts w:hint="eastAsia" w:ascii="仿宋_GB2312" w:hAnsi="宋体" w:eastAsia="仿宋_GB2312"/>
          <w:sz w:val="28"/>
          <w:szCs w:val="28"/>
        </w:rPr>
        <w:t>在国内外公开发行的刊物上发表学术论文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，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或在校级以上学术论坛（含学术会议）中宣讲过论文。</w:t>
      </w:r>
    </w:p>
    <w:p w14:paraId="3DCC5B43">
      <w:pPr>
        <w:tabs>
          <w:tab w:val="left" w:pos="2464"/>
        </w:tabs>
        <w:adjustRightInd w:val="0"/>
        <w:snapToGrid w:val="0"/>
        <w:spacing w:line="360" w:lineRule="auto"/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2.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评选年度中</w:t>
      </w:r>
      <w:r>
        <w:rPr>
          <w:rFonts w:hint="eastAsia" w:ascii="仿宋_GB2312" w:hAnsi="宋体" w:eastAsia="仿宋_GB2312"/>
          <w:sz w:val="28"/>
          <w:szCs w:val="28"/>
        </w:rPr>
        <w:t>，在创新发明方面取得显著成绩，科研成果获省部级及以上奖励（含获得国家专利）。</w:t>
      </w:r>
    </w:p>
    <w:p w14:paraId="270BF2DF">
      <w:pPr>
        <w:tabs>
          <w:tab w:val="left" w:pos="2464"/>
        </w:tabs>
        <w:adjustRightInd w:val="0"/>
        <w:snapToGrid w:val="0"/>
        <w:spacing w:line="360" w:lineRule="auto"/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2.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评选年度中</w:t>
      </w:r>
      <w:r>
        <w:rPr>
          <w:rFonts w:hint="eastAsia" w:ascii="仿宋_GB2312" w:hAnsi="宋体" w:eastAsia="仿宋_GB2312"/>
          <w:sz w:val="28"/>
          <w:szCs w:val="28"/>
        </w:rPr>
        <w:t>，在各类专业学科竞赛、课外学术科技竞赛中获得市级及以上奖项。</w:t>
      </w:r>
    </w:p>
    <w:p w14:paraId="0BDAB4B7">
      <w:pPr>
        <w:tabs>
          <w:tab w:val="left" w:pos="2464"/>
        </w:tabs>
        <w:adjustRightInd w:val="0"/>
        <w:snapToGrid w:val="0"/>
        <w:spacing w:line="360" w:lineRule="auto"/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3.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评选年度中</w:t>
      </w:r>
      <w:r>
        <w:rPr>
          <w:rFonts w:hint="eastAsia" w:ascii="仿宋_GB2312" w:hAnsi="宋体" w:eastAsia="仿宋_GB2312"/>
          <w:sz w:val="28"/>
          <w:szCs w:val="28"/>
        </w:rPr>
        <w:t>，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作为项目负责人承担的</w:t>
      </w:r>
      <w:r>
        <w:rPr>
          <w:rFonts w:hint="eastAsia" w:ascii="仿宋_GB2312" w:hAnsi="宋体" w:eastAsia="仿宋_GB2312"/>
          <w:sz w:val="28"/>
          <w:szCs w:val="28"/>
        </w:rPr>
        <w:t>大科创项目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获得市级以上</w:t>
      </w:r>
      <w:r>
        <w:rPr>
          <w:rFonts w:hint="eastAsia" w:ascii="仿宋_GB2312" w:hAnsi="宋体" w:eastAsia="仿宋_GB2312"/>
          <w:sz w:val="28"/>
          <w:szCs w:val="28"/>
        </w:rPr>
        <w:t>立项并成功结题。</w:t>
      </w:r>
    </w:p>
    <w:p w14:paraId="46FF3251">
      <w:pPr>
        <w:tabs>
          <w:tab w:val="left" w:pos="2464"/>
        </w:tabs>
        <w:adjustRightInd w:val="0"/>
        <w:snapToGrid w:val="0"/>
        <w:spacing w:line="360" w:lineRule="auto"/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</w:pPr>
    </w:p>
    <w:p w14:paraId="2C3BE552">
      <w:pPr>
        <w:tabs>
          <w:tab w:val="left" w:pos="2464"/>
        </w:tabs>
        <w:adjustRightInd w:val="0"/>
        <w:snapToGrid w:val="0"/>
        <w:spacing w:line="360" w:lineRule="auto"/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（五）文体优胜奖</w:t>
      </w:r>
    </w:p>
    <w:p w14:paraId="75F63E2E">
      <w:pPr>
        <w:tabs>
          <w:tab w:val="left" w:pos="2464"/>
        </w:tabs>
        <w:adjustRightInd w:val="0"/>
        <w:snapToGrid w:val="0"/>
        <w:spacing w:line="360" w:lineRule="auto"/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满足以下任一标准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即可申请参评</w:t>
      </w:r>
      <w:r>
        <w:rPr>
          <w:rFonts w:hint="eastAsia" w:ascii="仿宋_GB2312" w:hAnsi="宋体" w:eastAsia="仿宋_GB2312"/>
          <w:sz w:val="28"/>
          <w:szCs w:val="28"/>
        </w:rPr>
        <w:t>：</w:t>
      </w:r>
    </w:p>
    <w:p w14:paraId="4FD91C17">
      <w:pPr>
        <w:tabs>
          <w:tab w:val="left" w:pos="2464"/>
        </w:tabs>
        <w:adjustRightInd w:val="0"/>
        <w:snapToGrid w:val="0"/>
        <w:spacing w:line="360" w:lineRule="auto"/>
        <w:ind w:firstLine="560" w:firstLineChars="200"/>
        <w:rPr>
          <w:rFonts w:hint="eastAsia" w:ascii="仿宋_GB2312" w:hAnsi="宋体" w:eastAsia="仿宋_GB2312"/>
          <w:sz w:val="28"/>
          <w:szCs w:val="28"/>
          <w:highlight w:val="none"/>
        </w:rPr>
      </w:pPr>
      <w:r>
        <w:rPr>
          <w:rFonts w:hint="eastAsia" w:ascii="仿宋_GB2312" w:hAnsi="宋体" w:eastAsia="仿宋_GB2312"/>
          <w:sz w:val="28"/>
          <w:szCs w:val="28"/>
        </w:rPr>
        <w:t>1.评定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年度</w:t>
      </w:r>
      <w:r>
        <w:rPr>
          <w:rFonts w:hint="eastAsia" w:ascii="仿宋_GB2312" w:hAnsi="宋体" w:eastAsia="仿宋_GB2312"/>
          <w:sz w:val="28"/>
          <w:szCs w:val="28"/>
        </w:rPr>
        <w:t>内，在大型体育比赛中取得较好成绩，</w:t>
      </w:r>
      <w:r>
        <w:rPr>
          <w:rFonts w:hint="eastAsia" w:ascii="仿宋_GB2312" w:hAnsi="宋体" w:eastAsia="仿宋_GB2312"/>
          <w:sz w:val="28"/>
          <w:szCs w:val="28"/>
          <w:highlight w:val="none"/>
        </w:rPr>
        <w:t>参加校级及以上体育比赛</w:t>
      </w:r>
      <w:r>
        <w:rPr>
          <w:rFonts w:hint="eastAsia" w:ascii="仿宋_GB2312" w:hAnsi="宋体" w:eastAsia="仿宋_GB2312"/>
          <w:sz w:val="28"/>
          <w:szCs w:val="28"/>
          <w:highlight w:val="none"/>
          <w:lang w:val="en-US" w:eastAsia="zh-CN"/>
        </w:rPr>
        <w:t>或运动会</w:t>
      </w:r>
      <w:r>
        <w:rPr>
          <w:rFonts w:hint="eastAsia" w:ascii="仿宋_GB2312" w:hAnsi="宋体" w:eastAsia="仿宋_GB2312"/>
          <w:sz w:val="28"/>
          <w:szCs w:val="28"/>
          <w:highlight w:val="none"/>
        </w:rPr>
        <w:t>获得个人或集体项目前八名。</w:t>
      </w:r>
    </w:p>
    <w:p w14:paraId="0EFBF861">
      <w:pPr>
        <w:tabs>
          <w:tab w:val="left" w:pos="2464"/>
        </w:tabs>
        <w:adjustRightInd w:val="0"/>
        <w:snapToGrid w:val="0"/>
        <w:spacing w:line="360" w:lineRule="auto"/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2.评定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年度</w:t>
      </w:r>
      <w:r>
        <w:rPr>
          <w:rFonts w:hint="eastAsia" w:ascii="仿宋_GB2312" w:hAnsi="宋体" w:eastAsia="仿宋_GB2312"/>
          <w:sz w:val="28"/>
          <w:szCs w:val="28"/>
        </w:rPr>
        <w:t>内，在大型文艺比赛中取得较好成绩，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在市级及以上比赛及活动中获奖，或</w:t>
      </w:r>
      <w:r>
        <w:rPr>
          <w:rFonts w:hint="eastAsia" w:ascii="仿宋_GB2312" w:hAnsi="宋体" w:eastAsia="仿宋_GB2312"/>
          <w:sz w:val="28"/>
          <w:szCs w:val="28"/>
        </w:rPr>
        <w:t>参加校级及以上文艺比赛获得个人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项目前八名</w:t>
      </w:r>
      <w:r>
        <w:rPr>
          <w:rFonts w:hint="eastAsia" w:ascii="仿宋_GB2312" w:hAnsi="宋体" w:eastAsia="仿宋_GB2312"/>
          <w:sz w:val="28"/>
          <w:szCs w:val="28"/>
        </w:rPr>
        <w:t>或集体项目前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五</w:t>
      </w:r>
      <w:r>
        <w:rPr>
          <w:rFonts w:hint="eastAsia" w:ascii="仿宋_GB2312" w:hAnsi="宋体" w:eastAsia="仿宋_GB2312"/>
          <w:sz w:val="28"/>
          <w:szCs w:val="28"/>
        </w:rPr>
        <w:t>名。</w:t>
      </w:r>
    </w:p>
    <w:p w14:paraId="01917F44">
      <w:pPr>
        <w:tabs>
          <w:tab w:val="left" w:pos="2464"/>
        </w:tabs>
        <w:adjustRightInd w:val="0"/>
        <w:snapToGrid w:val="0"/>
        <w:spacing w:line="360" w:lineRule="auto"/>
        <w:ind w:firstLine="560" w:firstLineChars="200"/>
        <w:rPr>
          <w:rFonts w:hint="eastAsia" w:ascii="仿宋_GB2312" w:hAnsi="宋体" w:eastAsia="仿宋_GB2312"/>
          <w:color w:val="FF0000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  <w:highlight w:val="none"/>
        </w:rPr>
        <w:t>3.评定</w:t>
      </w:r>
      <w:r>
        <w:rPr>
          <w:rFonts w:hint="eastAsia" w:ascii="仿宋_GB2312" w:hAnsi="宋体" w:eastAsia="仿宋_GB2312"/>
          <w:sz w:val="28"/>
          <w:szCs w:val="28"/>
          <w:highlight w:val="none"/>
          <w:lang w:val="en-US" w:eastAsia="zh-CN"/>
        </w:rPr>
        <w:t>年度</w:t>
      </w:r>
      <w:r>
        <w:rPr>
          <w:rFonts w:hint="eastAsia" w:ascii="仿宋_GB2312" w:hAnsi="宋体" w:eastAsia="仿宋_GB2312"/>
          <w:sz w:val="28"/>
          <w:szCs w:val="28"/>
          <w:highlight w:val="none"/>
        </w:rPr>
        <w:t>内，参加学校和学院组织的文艺</w:t>
      </w:r>
      <w:r>
        <w:rPr>
          <w:rFonts w:hint="eastAsia" w:ascii="仿宋_GB2312" w:hAnsi="宋体" w:eastAsia="仿宋_GB2312"/>
          <w:sz w:val="28"/>
          <w:szCs w:val="28"/>
          <w:highlight w:val="none"/>
          <w:lang w:eastAsia="zh-CN"/>
        </w:rPr>
        <w:t>、</w:t>
      </w:r>
      <w:r>
        <w:rPr>
          <w:rFonts w:hint="eastAsia" w:ascii="仿宋_GB2312" w:hAnsi="宋体" w:eastAsia="仿宋_GB2312"/>
          <w:sz w:val="28"/>
          <w:szCs w:val="28"/>
          <w:highlight w:val="none"/>
          <w:lang w:val="en-US" w:eastAsia="zh-CN"/>
        </w:rPr>
        <w:t>体育类活动不低于</w:t>
      </w:r>
      <w:r>
        <w:rPr>
          <w:rFonts w:hint="eastAsia" w:ascii="仿宋_GB2312" w:hAnsi="宋体" w:eastAsia="仿宋_GB2312"/>
          <w:sz w:val="28"/>
          <w:szCs w:val="28"/>
          <w:highlight w:val="none"/>
        </w:rPr>
        <w:t>三次，</w:t>
      </w:r>
      <w:r>
        <w:rPr>
          <w:rFonts w:hint="eastAsia" w:ascii="仿宋_GB2312" w:hAnsi="宋体" w:eastAsia="仿宋_GB2312"/>
          <w:sz w:val="28"/>
          <w:szCs w:val="28"/>
          <w:highlight w:val="none"/>
          <w:lang w:val="en-US" w:eastAsia="zh-CN"/>
        </w:rPr>
        <w:t>态度端正、训练认真、表现突出，</w:t>
      </w:r>
      <w:r>
        <w:rPr>
          <w:rFonts w:hint="eastAsia" w:ascii="仿宋_GB2312" w:hAnsi="宋体" w:eastAsia="仿宋_GB2312"/>
          <w:sz w:val="28"/>
          <w:szCs w:val="28"/>
          <w:highlight w:val="none"/>
        </w:rPr>
        <w:t>发挥了积极作用。</w:t>
      </w:r>
      <w:r>
        <w:rPr>
          <w:rFonts w:hint="eastAsia" w:ascii="仿宋_GB2312" w:hAnsi="宋体" w:eastAsia="仿宋_GB2312"/>
          <w:color w:val="auto"/>
          <w:sz w:val="28"/>
          <w:szCs w:val="28"/>
          <w:lang w:val="en-US" w:eastAsia="zh-CN"/>
        </w:rPr>
        <w:t>活动</w:t>
      </w:r>
      <w:r>
        <w:rPr>
          <w:rFonts w:hint="eastAsia" w:ascii="仿宋_GB2312" w:hAnsi="宋体" w:eastAsia="仿宋_GB2312"/>
          <w:color w:val="auto"/>
          <w:sz w:val="28"/>
          <w:szCs w:val="28"/>
        </w:rPr>
        <w:t>范围</w:t>
      </w:r>
      <w:r>
        <w:rPr>
          <w:rFonts w:hint="eastAsia" w:ascii="仿宋_GB2312" w:hAnsi="宋体" w:eastAsia="仿宋_GB2312"/>
          <w:color w:val="auto"/>
          <w:sz w:val="28"/>
          <w:szCs w:val="28"/>
          <w:lang w:val="en-US" w:eastAsia="zh-CN"/>
        </w:rPr>
        <w:t>可</w:t>
      </w:r>
      <w:r>
        <w:rPr>
          <w:rFonts w:hint="eastAsia" w:ascii="仿宋_GB2312" w:hAnsi="宋体" w:eastAsia="仿宋_GB2312"/>
          <w:color w:val="auto"/>
          <w:sz w:val="28"/>
          <w:szCs w:val="28"/>
        </w:rPr>
        <w:t>见附件。</w:t>
      </w:r>
    </w:p>
    <w:p w14:paraId="62C1D315">
      <w:pPr>
        <w:tabs>
          <w:tab w:val="left" w:pos="2464"/>
        </w:tabs>
        <w:adjustRightInd w:val="0"/>
        <w:snapToGrid w:val="0"/>
        <w:spacing w:line="360" w:lineRule="auto"/>
        <w:ind w:firstLine="560" w:firstLineChars="200"/>
        <w:rPr>
          <w:rFonts w:hint="eastAsia" w:ascii="仿宋_GB2312" w:hAnsi="宋体" w:eastAsia="仿宋_GB2312"/>
          <w:color w:val="FF0000"/>
          <w:sz w:val="28"/>
          <w:szCs w:val="28"/>
        </w:rPr>
      </w:pPr>
    </w:p>
    <w:p w14:paraId="2A8A12C8">
      <w:pPr>
        <w:tabs>
          <w:tab w:val="left" w:pos="2464"/>
        </w:tabs>
        <w:adjustRightInd w:val="0"/>
        <w:snapToGrid w:val="0"/>
        <w:spacing w:line="360" w:lineRule="auto"/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（六）志愿服务奖</w:t>
      </w:r>
    </w:p>
    <w:p w14:paraId="0641D8D2">
      <w:pPr>
        <w:tabs>
          <w:tab w:val="left" w:pos="2464"/>
        </w:tabs>
        <w:adjustRightInd w:val="0"/>
        <w:snapToGrid w:val="0"/>
        <w:spacing w:line="360" w:lineRule="auto"/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满足以下任一标准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即可申请参评</w:t>
      </w:r>
      <w:r>
        <w:rPr>
          <w:rFonts w:hint="eastAsia" w:ascii="仿宋_GB2312" w:hAnsi="宋体" w:eastAsia="仿宋_GB2312"/>
          <w:sz w:val="28"/>
          <w:szCs w:val="28"/>
        </w:rPr>
        <w:t>：</w:t>
      </w:r>
    </w:p>
    <w:p w14:paraId="6D7B2D7C">
      <w:pPr>
        <w:tabs>
          <w:tab w:val="left" w:pos="2464"/>
        </w:tabs>
        <w:adjustRightInd w:val="0"/>
        <w:snapToGrid w:val="0"/>
        <w:spacing w:line="360" w:lineRule="auto"/>
        <w:ind w:firstLine="560" w:firstLineChars="200"/>
        <w:rPr>
          <w:rFonts w:hint="default" w:ascii="仿宋_GB2312" w:hAnsi="宋体" w:eastAsia="仿宋_GB2312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sz w:val="28"/>
          <w:szCs w:val="28"/>
        </w:rPr>
        <w:t>1.评定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年度</w:t>
      </w:r>
      <w:r>
        <w:rPr>
          <w:rFonts w:hint="eastAsia" w:ascii="仿宋_GB2312" w:hAnsi="宋体" w:eastAsia="仿宋_GB2312"/>
          <w:sz w:val="28"/>
          <w:szCs w:val="28"/>
        </w:rPr>
        <w:t>内，志愿服务时长</w:t>
      </w:r>
      <w:r>
        <w:rPr>
          <w:rFonts w:hint="eastAsia" w:ascii="仿宋_GB2312" w:hAnsi="宋体" w:eastAsia="仿宋_GB2312"/>
          <w:sz w:val="28"/>
          <w:szCs w:val="28"/>
          <w:highlight w:val="none"/>
        </w:rPr>
        <w:t>满50小时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，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或</w:t>
      </w:r>
      <w:r>
        <w:rPr>
          <w:rFonts w:hint="eastAsia" w:ascii="仿宋_GB2312" w:hAnsi="宋体" w:eastAsia="仿宋_GB2312"/>
          <w:sz w:val="28"/>
          <w:szCs w:val="28"/>
        </w:rPr>
        <w:t>积极参与无偿献血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且志愿服务时长满30小时。</w:t>
      </w:r>
    </w:p>
    <w:p w14:paraId="51946497">
      <w:pPr>
        <w:tabs>
          <w:tab w:val="left" w:pos="2464"/>
        </w:tabs>
        <w:adjustRightInd w:val="0"/>
        <w:snapToGrid w:val="0"/>
        <w:spacing w:line="360" w:lineRule="auto"/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宋体" w:eastAsia="仿宋_GB2312"/>
          <w:sz w:val="28"/>
          <w:szCs w:val="28"/>
        </w:rPr>
        <w:t>.代表学校或学院参加大型活动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或会议的</w:t>
      </w:r>
      <w:r>
        <w:rPr>
          <w:rFonts w:hint="eastAsia" w:ascii="仿宋_GB2312" w:hAnsi="宋体" w:eastAsia="仿宋_GB2312"/>
          <w:sz w:val="28"/>
          <w:szCs w:val="28"/>
        </w:rPr>
        <w:t>服务保障工作，或取得其他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校级</w:t>
      </w:r>
      <w:r>
        <w:rPr>
          <w:rFonts w:hint="eastAsia" w:ascii="仿宋_GB2312" w:hAnsi="宋体" w:eastAsia="仿宋_GB2312"/>
          <w:sz w:val="28"/>
          <w:szCs w:val="28"/>
        </w:rPr>
        <w:t>以上志愿服务类荣誉。</w:t>
      </w:r>
    </w:p>
    <w:p w14:paraId="35EACB58">
      <w:pPr>
        <w:tabs>
          <w:tab w:val="left" w:pos="2464"/>
        </w:tabs>
        <w:adjustRightInd w:val="0"/>
        <w:snapToGrid w:val="0"/>
        <w:spacing w:line="360" w:lineRule="auto"/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</w:p>
    <w:p w14:paraId="65B3860B">
      <w:pPr>
        <w:tabs>
          <w:tab w:val="left" w:pos="2464"/>
        </w:tabs>
        <w:adjustRightInd w:val="0"/>
        <w:snapToGrid w:val="0"/>
        <w:spacing w:line="360" w:lineRule="auto"/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（七）优秀集体奖</w:t>
      </w:r>
    </w:p>
    <w:p w14:paraId="07958A18">
      <w:pPr>
        <w:numPr>
          <w:ilvl w:val="0"/>
          <w:numId w:val="0"/>
        </w:numPr>
        <w:tabs>
          <w:tab w:val="left" w:pos="2464"/>
        </w:tabs>
        <w:adjustRightInd w:val="0"/>
        <w:snapToGrid w:val="0"/>
        <w:spacing w:line="360" w:lineRule="auto"/>
        <w:ind w:firstLine="560" w:firstLineChars="200"/>
        <w:rPr>
          <w:rFonts w:hint="eastAsia" w:ascii="仿宋_GB2312" w:hAnsi="宋体" w:eastAsia="仿宋_GB2312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评选集体范围包括党支部、团支部、班级、宿舍、研究生导学团队、团学组织各部门、科研实践团队或文艺体育团队等。</w:t>
      </w:r>
    </w:p>
    <w:p w14:paraId="014953A2">
      <w:pPr>
        <w:numPr>
          <w:ilvl w:val="0"/>
          <w:numId w:val="0"/>
        </w:numPr>
        <w:tabs>
          <w:tab w:val="left" w:pos="2464"/>
        </w:tabs>
        <w:adjustRightInd w:val="0"/>
        <w:snapToGrid w:val="0"/>
        <w:spacing w:line="360" w:lineRule="auto"/>
        <w:ind w:firstLine="560" w:firstLineChars="200"/>
        <w:rPr>
          <w:rFonts w:hint="default" w:ascii="仿宋_GB2312" w:hAnsi="宋体" w:eastAsia="仿宋_GB2312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1.所在集体学风优良、作风端正，所有成员学习态度积极，无违法违纪违规行为，集体观念和集体荣誉感强。</w:t>
      </w:r>
    </w:p>
    <w:p w14:paraId="575FAFCA">
      <w:pPr>
        <w:numPr>
          <w:ilvl w:val="0"/>
          <w:numId w:val="0"/>
        </w:numPr>
        <w:tabs>
          <w:tab w:val="left" w:pos="2464"/>
        </w:tabs>
        <w:adjustRightInd w:val="0"/>
        <w:snapToGrid w:val="0"/>
        <w:spacing w:line="360" w:lineRule="auto"/>
        <w:ind w:firstLine="560" w:firstLineChars="200"/>
        <w:rPr>
          <w:rFonts w:hint="eastAsia" w:ascii="仿宋_GB2312" w:hAnsi="宋体" w:eastAsia="仿宋_GB2312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2.在评定年度内表现突出，组织建设成效显著，或团队整体取得突出成就，</w:t>
      </w:r>
      <w:r>
        <w:rPr>
          <w:rFonts w:hint="eastAsia" w:ascii="仿宋_GB2312" w:hAnsi="宋体" w:eastAsia="仿宋_GB2312"/>
          <w:sz w:val="28"/>
          <w:szCs w:val="28"/>
          <w:highlight w:val="none"/>
          <w:lang w:val="en-US" w:eastAsia="zh-CN"/>
        </w:rPr>
        <w:t>满足以下标准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：</w:t>
      </w:r>
    </w:p>
    <w:p w14:paraId="25A6BEE6">
      <w:pPr>
        <w:numPr>
          <w:ilvl w:val="0"/>
          <w:numId w:val="0"/>
        </w:numPr>
        <w:tabs>
          <w:tab w:val="left" w:pos="2464"/>
        </w:tabs>
        <w:adjustRightInd w:val="0"/>
        <w:snapToGrid w:val="0"/>
        <w:spacing w:line="360" w:lineRule="auto"/>
        <w:ind w:firstLine="560" w:firstLineChars="200"/>
        <w:rPr>
          <w:rFonts w:hint="default" w:ascii="仿宋_GB2312" w:hAnsi="宋体" w:eastAsia="仿宋_GB2312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（1）</w:t>
      </w:r>
      <w:r>
        <w:rPr>
          <w:rFonts w:hint="default" w:ascii="仿宋_GB2312" w:hAnsi="宋体" w:eastAsia="仿宋_GB2312"/>
          <w:sz w:val="28"/>
          <w:szCs w:val="28"/>
          <w:lang w:val="en-US" w:eastAsia="zh-CN"/>
        </w:rPr>
        <w:t>开展思想建设，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积极参与党的理论学习和相关实践活动，</w:t>
      </w:r>
      <w:r>
        <w:rPr>
          <w:rFonts w:hint="default" w:ascii="仿宋_GB2312" w:hAnsi="宋体" w:eastAsia="仿宋_GB2312"/>
          <w:sz w:val="28"/>
          <w:szCs w:val="28"/>
          <w:lang w:val="en-US" w:eastAsia="zh-CN"/>
        </w:rPr>
        <w:t>引导成员在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理论学习、社会</w:t>
      </w:r>
      <w:r>
        <w:rPr>
          <w:rFonts w:hint="default" w:ascii="仿宋_GB2312" w:hAnsi="宋体" w:eastAsia="仿宋_GB2312"/>
          <w:sz w:val="28"/>
          <w:szCs w:val="28"/>
          <w:lang w:val="en-US" w:eastAsia="zh-CN"/>
        </w:rPr>
        <w:t>实践中受教育、长才干、做贡献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，</w:t>
      </w:r>
      <w:r>
        <w:rPr>
          <w:rFonts w:hint="default" w:ascii="仿宋_GB2312" w:hAnsi="宋体" w:eastAsia="仿宋_GB2312"/>
          <w:sz w:val="28"/>
          <w:szCs w:val="28"/>
          <w:lang w:val="en-US" w:eastAsia="zh-CN"/>
        </w:rPr>
        <w:t>发挥较好的示范引领作用。</w:t>
      </w:r>
    </w:p>
    <w:p w14:paraId="6C658C05">
      <w:pPr>
        <w:numPr>
          <w:ilvl w:val="0"/>
          <w:numId w:val="0"/>
        </w:numPr>
        <w:tabs>
          <w:tab w:val="left" w:pos="2464"/>
        </w:tabs>
        <w:adjustRightInd w:val="0"/>
        <w:snapToGrid w:val="0"/>
        <w:spacing w:line="360" w:lineRule="auto"/>
        <w:ind w:firstLine="560" w:firstLineChars="200"/>
        <w:rPr>
          <w:rFonts w:hint="default" w:ascii="仿宋_GB2312" w:hAnsi="宋体" w:eastAsia="仿宋_GB2312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（2）积极承担各项活动和工作</w:t>
      </w:r>
      <w:r>
        <w:rPr>
          <w:rFonts w:hint="default" w:ascii="仿宋_GB2312" w:hAnsi="宋体" w:eastAsia="仿宋_GB2312"/>
          <w:sz w:val="28"/>
          <w:szCs w:val="28"/>
          <w:lang w:val="en-US" w:eastAsia="zh-CN"/>
        </w:rPr>
        <w:t>，为学院取得优异成绩或为学院做出突出贡献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。开展</w:t>
      </w:r>
      <w:r>
        <w:rPr>
          <w:rFonts w:hint="default" w:ascii="仿宋_GB2312" w:hAnsi="宋体" w:eastAsia="仿宋_GB2312"/>
          <w:sz w:val="28"/>
          <w:szCs w:val="28"/>
          <w:lang w:val="en-US" w:eastAsia="zh-CN"/>
        </w:rPr>
        <w:t>活动贴近同学生活，内容精彩，获得同学们的一致好评。</w:t>
      </w:r>
    </w:p>
    <w:p w14:paraId="38978CA7">
      <w:pPr>
        <w:numPr>
          <w:ilvl w:val="0"/>
          <w:numId w:val="0"/>
        </w:numPr>
        <w:tabs>
          <w:tab w:val="left" w:pos="2464"/>
        </w:tabs>
        <w:adjustRightInd w:val="0"/>
        <w:snapToGrid w:val="0"/>
        <w:spacing w:line="360" w:lineRule="auto"/>
        <w:ind w:firstLine="560" w:firstLineChars="200"/>
        <w:rPr>
          <w:rFonts w:hint="eastAsia" w:ascii="仿宋_GB2312" w:hAnsi="宋体" w:eastAsia="仿宋_GB2312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（3）积极构建健康向上、富有吸引力感染力、符合时代主题和大学生特点的集体文化，积极参与市、校、院组织的各项活动和工作，在学院中发挥良好的带动作用。</w:t>
      </w:r>
    </w:p>
    <w:p w14:paraId="7E71149E">
      <w:pPr>
        <w:numPr>
          <w:ilvl w:val="0"/>
          <w:numId w:val="0"/>
        </w:numPr>
        <w:tabs>
          <w:tab w:val="left" w:pos="2464"/>
        </w:tabs>
        <w:adjustRightInd w:val="0"/>
        <w:snapToGrid w:val="0"/>
        <w:spacing w:line="360" w:lineRule="auto"/>
        <w:ind w:firstLine="560" w:firstLineChars="200"/>
        <w:rPr>
          <w:rFonts w:hint="eastAsia" w:ascii="仿宋_GB2312" w:hAnsi="宋体" w:eastAsia="仿宋_GB2312"/>
          <w:b/>
          <w:color w:val="0000FF"/>
          <w:sz w:val="22"/>
          <w:szCs w:val="22"/>
          <w:lang w:val="en-US" w:eastAsia="zh-CN"/>
        </w:rPr>
      </w:pP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（4）所在集体在思政、科研、实践或文体等领域获得校级及以上荣誉或奖励，或所在集体较多成员获评校级及以上荣誉或奖励。</w:t>
      </w:r>
    </w:p>
    <w:p w14:paraId="7AE150B8">
      <w:pPr>
        <w:tabs>
          <w:tab w:val="left" w:pos="2464"/>
        </w:tabs>
        <w:adjustRightInd w:val="0"/>
        <w:snapToGrid w:val="0"/>
        <w:rPr>
          <w:rFonts w:ascii="仿宋_GB2312" w:hAnsi="宋体" w:eastAsia="仿宋_GB2312"/>
          <w:b/>
          <w:bCs/>
          <w:sz w:val="22"/>
          <w:szCs w:val="22"/>
        </w:rPr>
      </w:pPr>
    </w:p>
    <w:p w14:paraId="45B6EDF1">
      <w:pPr>
        <w:tabs>
          <w:tab w:val="left" w:pos="2464"/>
        </w:tabs>
        <w:adjustRightInd w:val="0"/>
        <w:snapToGrid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三、评选程序</w:t>
      </w:r>
    </w:p>
    <w:p w14:paraId="5B0D9693">
      <w:pPr>
        <w:keepNext w:val="0"/>
        <w:keepLines w:val="0"/>
        <w:pageBreakBefore w:val="0"/>
        <w:widowControl w:val="0"/>
        <w:tabs>
          <w:tab w:val="left" w:pos="2464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楷体_GB2312" w:hAnsi="楷体_GB2312" w:eastAsia="楷体_GB2312" w:cs="楷体_GB2312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（一）成立评审工作组</w:t>
      </w:r>
    </w:p>
    <w:p w14:paraId="681308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560" w:firstLineChars="200"/>
        <w:textAlignment w:val="auto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学院成立“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ISEM奖</w:t>
      </w:r>
      <w:r>
        <w:rPr>
          <w:rFonts w:hint="eastAsia" w:ascii="仿宋_GB2312" w:hAnsi="宋体" w:eastAsia="仿宋_GB2312"/>
          <w:sz w:val="28"/>
          <w:szCs w:val="28"/>
        </w:rPr>
        <w:t>评审工作组”（以下简称“评审工作组”），遵循公平、公正、公开的原则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，</w:t>
      </w:r>
      <w:r>
        <w:rPr>
          <w:rFonts w:hint="eastAsia" w:ascii="仿宋_GB2312" w:hAnsi="宋体" w:eastAsia="仿宋_GB2312"/>
          <w:sz w:val="28"/>
          <w:szCs w:val="28"/>
        </w:rPr>
        <w:t>负责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ISEM奖</w:t>
      </w:r>
      <w:r>
        <w:rPr>
          <w:rFonts w:hint="eastAsia" w:ascii="仿宋_GB2312" w:hAnsi="宋体" w:eastAsia="仿宋_GB2312"/>
          <w:sz w:val="28"/>
          <w:szCs w:val="28"/>
        </w:rPr>
        <w:t>的申请、资格审核、资料审查、初步评审、答复申诉等工作。</w:t>
      </w:r>
    </w:p>
    <w:p w14:paraId="60361B98">
      <w:pPr>
        <w:keepNext w:val="0"/>
        <w:keepLines w:val="0"/>
        <w:pageBreakBefore w:val="0"/>
        <w:widowControl w:val="0"/>
        <w:tabs>
          <w:tab w:val="left" w:pos="2464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rFonts w:hint="eastAsia" w:ascii="仿宋_GB2312" w:hAnsi="宋体" w:eastAsia="仿宋_GB2312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/>
          <w:b w:val="0"/>
          <w:bCs/>
          <w:sz w:val="28"/>
          <w:szCs w:val="28"/>
          <w:highlight w:val="none"/>
          <w:lang w:val="en-US" w:eastAsia="zh-CN"/>
        </w:rPr>
        <w:t>评审工作组</w:t>
      </w:r>
      <w:r>
        <w:rPr>
          <w:rFonts w:hint="eastAsia" w:ascii="仿宋_GB2312" w:hAnsi="宋体" w:eastAsia="仿宋_GB2312"/>
          <w:b w:val="0"/>
          <w:bCs/>
          <w:sz w:val="28"/>
          <w:szCs w:val="28"/>
          <w:highlight w:val="none"/>
        </w:rPr>
        <w:t>人员</w:t>
      </w:r>
      <w:r>
        <w:rPr>
          <w:rFonts w:hint="eastAsia" w:ascii="仿宋_GB2312" w:hAnsi="宋体" w:eastAsia="仿宋_GB2312"/>
          <w:b w:val="0"/>
          <w:bCs/>
          <w:sz w:val="28"/>
          <w:szCs w:val="28"/>
          <w:highlight w:val="none"/>
          <w:lang w:val="en-US" w:eastAsia="zh-CN"/>
        </w:rPr>
        <w:t>包括：</w:t>
      </w:r>
      <w:r>
        <w:rPr>
          <w:rFonts w:hint="eastAsia" w:ascii="仿宋_GB2312" w:hAnsi="宋体" w:eastAsia="仿宋_GB2312"/>
          <w:bCs/>
          <w:sz w:val="28"/>
          <w:szCs w:val="28"/>
          <w:highlight w:val="none"/>
        </w:rPr>
        <w:t>国际经济管理学院</w:t>
      </w:r>
      <w:r>
        <w:rPr>
          <w:rFonts w:hint="eastAsia" w:ascii="仿宋_GB2312" w:hAnsi="宋体" w:eastAsia="仿宋_GB2312"/>
          <w:bCs/>
          <w:sz w:val="28"/>
          <w:szCs w:val="28"/>
          <w:highlight w:val="none"/>
          <w:lang w:val="en-US" w:eastAsia="zh-CN"/>
        </w:rPr>
        <w:t>党委</w:t>
      </w:r>
      <w:r>
        <w:rPr>
          <w:rFonts w:hint="eastAsia" w:ascii="仿宋_GB2312" w:hAnsi="宋体" w:eastAsia="仿宋_GB2312"/>
          <w:bCs/>
          <w:sz w:val="28"/>
          <w:szCs w:val="28"/>
          <w:highlight w:val="none"/>
        </w:rPr>
        <w:t>副书记、团委书记、</w:t>
      </w:r>
      <w:r>
        <w:rPr>
          <w:rFonts w:hint="eastAsia" w:ascii="仿宋_GB2312" w:hAnsi="宋体" w:eastAsia="仿宋_GB2312"/>
          <w:bCs/>
          <w:sz w:val="28"/>
          <w:szCs w:val="28"/>
          <w:highlight w:val="none"/>
          <w:lang w:val="en-US" w:eastAsia="zh-CN"/>
        </w:rPr>
        <w:t>兼职辅导员等。</w:t>
      </w:r>
      <w:bookmarkStart w:id="0" w:name="_GoBack"/>
      <w:bookmarkEnd w:id="0"/>
    </w:p>
    <w:p w14:paraId="01A99CF5">
      <w:pPr>
        <w:keepNext w:val="0"/>
        <w:keepLines w:val="0"/>
        <w:pageBreakBefore w:val="0"/>
        <w:widowControl w:val="0"/>
        <w:tabs>
          <w:tab w:val="left" w:pos="2464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宋体" w:eastAsia="仿宋_GB2312"/>
          <w:bCs/>
          <w:sz w:val="28"/>
          <w:szCs w:val="28"/>
          <w:highlight w:val="none"/>
          <w:lang w:val="en-US" w:eastAsia="zh-CN"/>
        </w:rPr>
      </w:pPr>
    </w:p>
    <w:p w14:paraId="53D11810">
      <w:pPr>
        <w:keepNext w:val="0"/>
        <w:keepLines w:val="0"/>
        <w:pageBreakBefore w:val="0"/>
        <w:widowControl w:val="0"/>
        <w:tabs>
          <w:tab w:val="left" w:pos="2464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（二）学生申请</w:t>
      </w:r>
    </w:p>
    <w:p w14:paraId="49F5C5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560" w:firstLineChars="200"/>
        <w:textAlignment w:val="auto"/>
        <w:rPr>
          <w:rFonts w:hint="eastAsia" w:ascii="仿宋_GB2312" w:hAnsi="宋体" w:eastAsia="仿宋_GB2312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sz w:val="28"/>
          <w:szCs w:val="28"/>
        </w:rPr>
        <w:t>各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集体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、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各同学</w:t>
      </w:r>
      <w:r>
        <w:rPr>
          <w:rFonts w:hint="eastAsia" w:ascii="仿宋_GB2312" w:hAnsi="宋体" w:eastAsia="仿宋_GB2312"/>
          <w:sz w:val="28"/>
          <w:szCs w:val="28"/>
        </w:rPr>
        <w:t>按照通知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要求</w:t>
      </w:r>
      <w:r>
        <w:rPr>
          <w:rFonts w:hint="eastAsia" w:ascii="仿宋_GB2312" w:hAnsi="宋体" w:eastAsia="仿宋_GB2312"/>
          <w:sz w:val="28"/>
          <w:szCs w:val="28"/>
        </w:rPr>
        <w:t>进行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申请</w:t>
      </w:r>
      <w:r>
        <w:rPr>
          <w:rFonts w:hint="eastAsia" w:ascii="仿宋_GB2312" w:hAnsi="宋体" w:eastAsia="仿宋_GB2312"/>
          <w:sz w:val="28"/>
          <w:szCs w:val="28"/>
        </w:rPr>
        <w:t>，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将电子版申请材料放在一个文件夹内，命名为“姓名+本/硕/博XX级X班+XX奖项申请材料”，在</w:t>
      </w:r>
      <w:r>
        <w:rPr>
          <w:rFonts w:hint="eastAsia" w:ascii="仿宋_GB2312" w:hAnsi="宋体" w:eastAsia="仿宋_GB2312"/>
          <w:sz w:val="28"/>
          <w:szCs w:val="28"/>
          <w:highlight w:val="none"/>
          <w:u w:val="single"/>
          <w:lang w:val="en-US" w:eastAsia="zh-CN"/>
        </w:rPr>
        <w:t>2025年5月28日中午12:00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>前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打包发送至邮箱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fldChar w:fldCharType="begin"/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instrText xml:space="preserve"> HYPERLINK "mailto:32021200012@cueb.edu.cn" \t "https://www.kimi.com/chat/_blank" </w:instrTex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fldChar w:fldCharType="separate"/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>32021200012@cueb.edu.cn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fldChar w:fldCharType="end"/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。具体材料包括：</w:t>
      </w:r>
    </w:p>
    <w:p w14:paraId="6B16E1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560" w:firstLineChars="200"/>
        <w:textAlignment w:val="auto"/>
        <w:rPr>
          <w:rFonts w:hint="default" w:ascii="仿宋_GB2312" w:hAnsi="宋体" w:eastAsia="仿宋_GB2312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1、</w:t>
      </w:r>
      <w:r>
        <w:rPr>
          <w:rFonts w:hint="eastAsia" w:ascii="仿宋_GB2312" w:hAnsi="宋体" w:eastAsia="仿宋_GB2312"/>
          <w:b/>
          <w:bCs/>
          <w:sz w:val="28"/>
          <w:szCs w:val="28"/>
          <w:lang w:val="en-US" w:eastAsia="zh-CN"/>
        </w:rPr>
        <w:t>个人或集体申请表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，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>见附件1、附件2，命名为“姓名+xx奖项申请表”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。如申请奖项超过一项，需分别提交对应申请表。</w:t>
      </w:r>
    </w:p>
    <w:p w14:paraId="1D850F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560" w:firstLineChars="200"/>
        <w:textAlignment w:val="auto"/>
        <w:rPr>
          <w:rFonts w:hint="default" w:ascii="仿宋_GB2312" w:hAnsi="宋体" w:eastAsia="仿宋_GB2312"/>
          <w:sz w:val="28"/>
          <w:szCs w:val="28"/>
          <w:lang w:val="en-US"/>
        </w:rPr>
      </w:pP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2、</w:t>
      </w:r>
      <w:r>
        <w:rPr>
          <w:rFonts w:hint="eastAsia" w:ascii="仿宋_GB2312" w:hAnsi="宋体" w:eastAsia="仿宋_GB2312"/>
          <w:b/>
          <w:bCs/>
          <w:sz w:val="28"/>
          <w:szCs w:val="28"/>
          <w:lang w:val="en-US" w:eastAsia="zh-CN"/>
        </w:rPr>
        <w:t>全部证明材料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，如获奖证书、志愿时长截图、成绩证明等（需涵盖申请表中陈列的条目）。本科生各学期成绩排名查询方式可见附件3。</w:t>
      </w:r>
    </w:p>
    <w:p w14:paraId="35E431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560" w:firstLineChars="200"/>
        <w:textAlignment w:val="auto"/>
        <w:rPr>
          <w:rFonts w:hint="eastAsia" w:ascii="仿宋_GB2312" w:hAnsi="宋体" w:eastAsia="仿宋_GB2312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sz w:val="28"/>
          <w:szCs w:val="28"/>
          <w:highlight w:val="yellow"/>
          <w:lang w:val="en-US" w:eastAsia="zh-CN"/>
        </w:rPr>
        <w:t>注：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（1）申请条件中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>“评选年度内”指2024年1至12月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，成绩对应学期即2023-2024-2和2024-2025-1两个学期。</w:t>
      </w:r>
    </w:p>
    <w:p w14:paraId="21A446A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560" w:firstLineChars="200"/>
        <w:textAlignment w:val="auto"/>
        <w:rPr>
          <w:rFonts w:hint="default" w:ascii="仿宋_GB2312" w:hAnsi="宋体" w:eastAsia="仿宋_GB2312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申请材料为学术论文的，需附见刊证明及全文，并将由学院学术委员会评审认定。</w:t>
      </w:r>
    </w:p>
    <w:p w14:paraId="32D2FE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仿宋_GB2312" w:hAnsi="宋体" w:eastAsia="仿宋_GB2312"/>
          <w:sz w:val="28"/>
          <w:szCs w:val="28"/>
          <w:lang w:val="en-US" w:eastAsia="zh-CN"/>
        </w:rPr>
      </w:pPr>
    </w:p>
    <w:p w14:paraId="0C62BE13">
      <w:pPr>
        <w:keepNext w:val="0"/>
        <w:keepLines w:val="0"/>
        <w:pageBreakBefore w:val="0"/>
        <w:widowControl w:val="0"/>
        <w:tabs>
          <w:tab w:val="left" w:pos="2464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（三）学院评审</w:t>
      </w:r>
    </w:p>
    <w:p w14:paraId="61C47C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560" w:firstLineChars="200"/>
        <w:textAlignment w:val="auto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学院评审工作组严格按照规定进行审查，依据评审方案确定拟获奖学生名单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，</w:t>
      </w:r>
      <w:r>
        <w:rPr>
          <w:rFonts w:hint="eastAsia" w:ascii="仿宋_GB2312" w:hAnsi="宋体" w:eastAsia="仿宋_GB2312"/>
          <w:sz w:val="28"/>
          <w:szCs w:val="28"/>
        </w:rPr>
        <w:t>并在学院范围内进行公示，公示时间不少于3个工作日。如有发现不符合条件申报者，则取消参评资格。</w:t>
      </w:r>
    </w:p>
    <w:p w14:paraId="5AE902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560" w:firstLineChars="200"/>
        <w:textAlignment w:val="auto"/>
        <w:rPr>
          <w:rFonts w:hint="eastAsia" w:ascii="仿宋_GB2312" w:hAnsi="宋体" w:eastAsia="仿宋_GB2312"/>
          <w:sz w:val="28"/>
          <w:szCs w:val="28"/>
        </w:rPr>
      </w:pPr>
    </w:p>
    <w:p w14:paraId="7496A3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宋体" w:eastAsia="仿宋_GB2312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联系人：张老师</w:t>
      </w:r>
    </w:p>
    <w:p w14:paraId="75CB64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宋体" w:eastAsia="仿宋_GB2312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联系电话：83952604</w:t>
      </w:r>
    </w:p>
    <w:p w14:paraId="19C8E6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仿宋_GB2312" w:hAnsi="宋体" w:eastAsia="仿宋_GB2312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联系地址：诚明楼312办公室</w:t>
      </w:r>
    </w:p>
    <w:p w14:paraId="092474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宋体" w:eastAsia="仿宋_GB2312"/>
          <w:sz w:val="28"/>
          <w:szCs w:val="28"/>
          <w:lang w:val="en-US" w:eastAsia="zh-CN"/>
        </w:rPr>
      </w:pPr>
    </w:p>
    <w:p w14:paraId="66C9FA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right"/>
        <w:textAlignment w:val="auto"/>
        <w:rPr>
          <w:rFonts w:hint="eastAsia" w:ascii="仿宋_GB2312" w:hAnsi="宋体" w:eastAsia="仿宋_GB2312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国际经济管理学院学生工作办公室</w:t>
      </w:r>
    </w:p>
    <w:p w14:paraId="771F7F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right"/>
        <w:textAlignment w:val="auto"/>
        <w:rPr>
          <w:rFonts w:hint="eastAsia" w:ascii="仿宋_GB2312" w:hAnsi="宋体" w:eastAsia="仿宋_GB2312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2025年5月23日</w:t>
      </w:r>
    </w:p>
    <w:p w14:paraId="59BB587A">
      <w:pPr>
        <w:ind w:right="525"/>
        <w:rPr>
          <w:rFonts w:hint="eastAsia" w:ascii="宋体" w:hAnsi="宋体"/>
          <w:b/>
        </w:rPr>
      </w:pPr>
      <w:r>
        <w:rPr>
          <w:rFonts w:hint="eastAsia" w:ascii="仿宋_GB2312" w:hAnsi="宋体" w:eastAsia="仿宋_GB2312"/>
          <w:sz w:val="22"/>
          <w:szCs w:val="22"/>
        </w:rPr>
        <w:br w:type="page"/>
      </w:r>
      <w:r>
        <w:rPr>
          <w:rFonts w:hint="eastAsia" w:ascii="宋体" w:hAnsi="宋体"/>
          <w:b/>
        </w:rPr>
        <w:t>附件1：</w:t>
      </w:r>
    </w:p>
    <w:p w14:paraId="4B3A03AF"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国际经济管理学院202</w:t>
      </w:r>
      <w:r>
        <w:rPr>
          <w:rFonts w:hint="eastAsia"/>
          <w:b/>
          <w:sz w:val="36"/>
          <w:szCs w:val="36"/>
          <w:lang w:val="en-US" w:eastAsia="zh-CN"/>
        </w:rPr>
        <w:t>4</w:t>
      </w:r>
      <w:r>
        <w:rPr>
          <w:rFonts w:hint="eastAsia"/>
          <w:b/>
          <w:sz w:val="36"/>
          <w:szCs w:val="36"/>
        </w:rPr>
        <w:t>年度ISEM奖</w:t>
      </w:r>
    </w:p>
    <w:p w14:paraId="293F335A"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个人</w:t>
      </w:r>
      <w:r>
        <w:rPr>
          <w:rFonts w:hint="eastAsia"/>
          <w:b/>
          <w:sz w:val="32"/>
          <w:szCs w:val="32"/>
          <w:lang w:val="en-US" w:eastAsia="zh-CN"/>
        </w:rPr>
        <w:t>奖项申报</w:t>
      </w:r>
      <w:r>
        <w:rPr>
          <w:rFonts w:hint="eastAsia"/>
          <w:b/>
          <w:sz w:val="32"/>
          <w:szCs w:val="32"/>
        </w:rPr>
        <w:t>表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1"/>
        <w:gridCol w:w="914"/>
        <w:gridCol w:w="1783"/>
        <w:gridCol w:w="839"/>
        <w:gridCol w:w="3194"/>
      </w:tblGrid>
      <w:tr w14:paraId="7713A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901" w:type="dxa"/>
            <w:vMerge w:val="restart"/>
            <w:vAlign w:val="center"/>
          </w:tcPr>
          <w:p w14:paraId="3343A4D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个人基本情况</w:t>
            </w:r>
          </w:p>
        </w:tc>
        <w:tc>
          <w:tcPr>
            <w:tcW w:w="914" w:type="dxa"/>
            <w:vAlign w:val="center"/>
          </w:tcPr>
          <w:p w14:paraId="30DEF9E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783" w:type="dxa"/>
            <w:vAlign w:val="center"/>
          </w:tcPr>
          <w:p w14:paraId="19EF63D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39" w:type="dxa"/>
            <w:vAlign w:val="center"/>
          </w:tcPr>
          <w:p w14:paraId="141BAC4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学号</w:t>
            </w:r>
          </w:p>
        </w:tc>
        <w:tc>
          <w:tcPr>
            <w:tcW w:w="3194" w:type="dxa"/>
            <w:vAlign w:val="center"/>
          </w:tcPr>
          <w:p w14:paraId="4A11FF84">
            <w:pPr>
              <w:jc w:val="center"/>
              <w:rPr>
                <w:rFonts w:hint="eastAsia"/>
                <w:sz w:val="24"/>
              </w:rPr>
            </w:pPr>
          </w:p>
        </w:tc>
      </w:tr>
      <w:tr w14:paraId="76D71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901" w:type="dxa"/>
            <w:vMerge w:val="continue"/>
            <w:vAlign w:val="center"/>
          </w:tcPr>
          <w:p w14:paraId="66BCA9DB">
            <w:pPr>
              <w:jc w:val="center"/>
              <w:rPr>
                <w:sz w:val="24"/>
              </w:rPr>
            </w:pPr>
          </w:p>
        </w:tc>
        <w:tc>
          <w:tcPr>
            <w:tcW w:w="914" w:type="dxa"/>
            <w:vAlign w:val="center"/>
          </w:tcPr>
          <w:p w14:paraId="136A4772">
            <w:pPr>
              <w:jc w:val="center"/>
              <w:rPr>
                <w:rFonts w:hint="default" w:eastAsia="宋体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 w:val="0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783" w:type="dxa"/>
            <w:vAlign w:val="center"/>
          </w:tcPr>
          <w:p w14:paraId="3E07FCC1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839" w:type="dxa"/>
            <w:vAlign w:val="center"/>
          </w:tcPr>
          <w:p w14:paraId="762A1090">
            <w:pPr>
              <w:jc w:val="center"/>
              <w:rPr>
                <w:rFonts w:hint="eastAsia"/>
                <w:b/>
                <w:sz w:val="30"/>
                <w:szCs w:val="30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3194" w:type="dxa"/>
            <w:vAlign w:val="center"/>
          </w:tcPr>
          <w:p w14:paraId="682B52B7">
            <w:pPr>
              <w:jc w:val="center"/>
              <w:rPr>
                <w:rFonts w:hint="eastAsia"/>
                <w:b/>
                <w:sz w:val="30"/>
                <w:szCs w:val="30"/>
              </w:rPr>
            </w:pPr>
          </w:p>
        </w:tc>
      </w:tr>
      <w:tr w14:paraId="0365C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901" w:type="dxa"/>
            <w:vMerge w:val="continue"/>
            <w:vAlign w:val="center"/>
          </w:tcPr>
          <w:p w14:paraId="0A5B5BF8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14" w:type="dxa"/>
            <w:vAlign w:val="center"/>
          </w:tcPr>
          <w:p w14:paraId="15A0CC41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sz w:val="24"/>
              </w:rPr>
              <w:t>现任职务</w:t>
            </w:r>
          </w:p>
        </w:tc>
        <w:tc>
          <w:tcPr>
            <w:tcW w:w="5816" w:type="dxa"/>
            <w:gridSpan w:val="3"/>
            <w:vAlign w:val="center"/>
          </w:tcPr>
          <w:p w14:paraId="0B6C2609">
            <w:pPr>
              <w:jc w:val="center"/>
              <w:rPr>
                <w:rFonts w:hint="eastAsia"/>
                <w:b/>
                <w:sz w:val="30"/>
                <w:szCs w:val="30"/>
              </w:rPr>
            </w:pPr>
          </w:p>
        </w:tc>
      </w:tr>
      <w:tr w14:paraId="0C538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1901" w:type="dxa"/>
            <w:vAlign w:val="center"/>
          </w:tcPr>
          <w:p w14:paraId="33BFC95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申报奖项</w:t>
            </w:r>
          </w:p>
        </w:tc>
        <w:tc>
          <w:tcPr>
            <w:tcW w:w="6730" w:type="dxa"/>
            <w:gridSpan w:val="4"/>
            <w:vAlign w:val="center"/>
          </w:tcPr>
          <w:p w14:paraId="519E4C12">
            <w:pPr>
              <w:jc w:val="center"/>
              <w:rPr>
                <w:rFonts w:hint="eastAsia"/>
                <w:b/>
                <w:sz w:val="30"/>
                <w:szCs w:val="30"/>
              </w:rPr>
            </w:pPr>
          </w:p>
        </w:tc>
      </w:tr>
      <w:tr w14:paraId="79AD3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0" w:hRule="atLeast"/>
          <w:jc w:val="center"/>
        </w:trPr>
        <w:tc>
          <w:tcPr>
            <w:tcW w:w="1901" w:type="dxa"/>
            <w:vAlign w:val="center"/>
          </w:tcPr>
          <w:p w14:paraId="316B35FC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个人表现</w:t>
            </w:r>
            <w:r>
              <w:rPr>
                <w:rFonts w:hint="eastAsia"/>
                <w:sz w:val="24"/>
                <w:lang w:val="en-US" w:eastAsia="zh-CN"/>
              </w:rPr>
              <w:t>及主要事迹</w:t>
            </w:r>
          </w:p>
        </w:tc>
        <w:tc>
          <w:tcPr>
            <w:tcW w:w="6730" w:type="dxa"/>
            <w:gridSpan w:val="4"/>
            <w:vAlign w:val="center"/>
          </w:tcPr>
          <w:p w14:paraId="3B6858DB">
            <w:pPr>
              <w:jc w:val="both"/>
              <w:rPr>
                <w:rFonts w:hint="eastAsia"/>
                <w:b/>
                <w:sz w:val="24"/>
              </w:rPr>
            </w:pPr>
          </w:p>
          <w:p w14:paraId="57FB9C51">
            <w:pPr>
              <w:jc w:val="both"/>
              <w:rPr>
                <w:rFonts w:hint="eastAsia"/>
                <w:b/>
                <w:sz w:val="24"/>
              </w:rPr>
            </w:pPr>
          </w:p>
          <w:p w14:paraId="2BEF9F49">
            <w:pPr>
              <w:jc w:val="both"/>
              <w:rPr>
                <w:rFonts w:hint="eastAsia"/>
                <w:b/>
                <w:sz w:val="24"/>
              </w:rPr>
            </w:pPr>
          </w:p>
          <w:p w14:paraId="29F87F41">
            <w:pPr>
              <w:jc w:val="both"/>
              <w:rPr>
                <w:rFonts w:hint="eastAsia"/>
                <w:b/>
                <w:sz w:val="24"/>
              </w:rPr>
            </w:pPr>
          </w:p>
          <w:p w14:paraId="1E259DEB">
            <w:pPr>
              <w:jc w:val="both"/>
              <w:rPr>
                <w:rFonts w:hint="eastAsia"/>
                <w:b/>
                <w:sz w:val="24"/>
              </w:rPr>
            </w:pPr>
          </w:p>
          <w:p w14:paraId="5D9693FE">
            <w:pPr>
              <w:jc w:val="both"/>
              <w:rPr>
                <w:rFonts w:hint="eastAsia"/>
                <w:b/>
                <w:sz w:val="24"/>
              </w:rPr>
            </w:pPr>
          </w:p>
          <w:p w14:paraId="3B0A61D5">
            <w:pPr>
              <w:jc w:val="both"/>
              <w:rPr>
                <w:rFonts w:hint="eastAsia"/>
                <w:b/>
                <w:sz w:val="24"/>
              </w:rPr>
            </w:pPr>
          </w:p>
          <w:p w14:paraId="039AC709">
            <w:pPr>
              <w:jc w:val="both"/>
              <w:rPr>
                <w:rFonts w:hint="eastAsia"/>
                <w:b/>
                <w:sz w:val="24"/>
              </w:rPr>
            </w:pPr>
          </w:p>
          <w:p w14:paraId="335F4E56">
            <w:pPr>
              <w:jc w:val="both"/>
              <w:rPr>
                <w:rFonts w:hint="eastAsia"/>
                <w:b/>
                <w:sz w:val="24"/>
              </w:rPr>
            </w:pPr>
          </w:p>
          <w:p w14:paraId="6B65DCD3">
            <w:pPr>
              <w:jc w:val="both"/>
              <w:rPr>
                <w:rFonts w:hint="eastAsia"/>
                <w:szCs w:val="21"/>
              </w:rPr>
            </w:pPr>
          </w:p>
          <w:p w14:paraId="22AD43CB">
            <w:pPr>
              <w:jc w:val="both"/>
              <w:rPr>
                <w:rFonts w:hint="eastAsia"/>
                <w:szCs w:val="21"/>
              </w:rPr>
            </w:pPr>
          </w:p>
        </w:tc>
      </w:tr>
      <w:tr w14:paraId="15C46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6" w:hRule="atLeast"/>
          <w:jc w:val="center"/>
        </w:trPr>
        <w:tc>
          <w:tcPr>
            <w:tcW w:w="1901" w:type="dxa"/>
            <w:vAlign w:val="center"/>
          </w:tcPr>
          <w:p w14:paraId="1ADA8BE0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学习成绩</w:t>
            </w:r>
          </w:p>
        </w:tc>
        <w:tc>
          <w:tcPr>
            <w:tcW w:w="6730" w:type="dxa"/>
            <w:gridSpan w:val="4"/>
            <w:vAlign w:val="center"/>
          </w:tcPr>
          <w:p w14:paraId="06ED18F8">
            <w:pPr>
              <w:jc w:val="both"/>
              <w:rPr>
                <w:rFonts w:hint="eastAsia" w:ascii="宋体" w:hAnsi="宋体" w:cs="宋体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0"/>
                <w:szCs w:val="20"/>
                <w:lang w:val="en-US" w:eastAsia="zh-CN"/>
              </w:rPr>
              <w:t>（包括2024年度全部课程成绩绩点、平均分以及相应专业排名）</w:t>
            </w:r>
          </w:p>
          <w:p w14:paraId="021AE405">
            <w:pPr>
              <w:jc w:val="both"/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例：平均分：92.06   平均分排名：1</w:t>
            </w:r>
          </w:p>
          <w:p w14:paraId="1BA19888">
            <w:pPr>
              <w:jc w:val="both"/>
              <w:rPr>
                <w:rFonts w:hint="eastAsia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绩点：4.52   绩点排名：1</w:t>
            </w:r>
          </w:p>
        </w:tc>
      </w:tr>
      <w:tr w14:paraId="16ADB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0" w:hRule="atLeast"/>
          <w:jc w:val="center"/>
        </w:trPr>
        <w:tc>
          <w:tcPr>
            <w:tcW w:w="1901" w:type="dxa"/>
            <w:vAlign w:val="center"/>
          </w:tcPr>
          <w:p w14:paraId="188D036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获奖情况</w:t>
            </w:r>
          </w:p>
        </w:tc>
        <w:tc>
          <w:tcPr>
            <w:tcW w:w="6730" w:type="dxa"/>
            <w:gridSpan w:val="4"/>
            <w:vAlign w:val="center"/>
          </w:tcPr>
          <w:p w14:paraId="618263FB">
            <w:pPr>
              <w:jc w:val="both"/>
              <w:rPr>
                <w:rFonts w:hint="eastAsia"/>
                <w:b/>
                <w:sz w:val="30"/>
                <w:szCs w:val="30"/>
              </w:rPr>
            </w:pPr>
          </w:p>
          <w:p w14:paraId="63220A2C">
            <w:pPr>
              <w:jc w:val="both"/>
              <w:rPr>
                <w:rFonts w:hint="eastAsia"/>
                <w:b/>
                <w:sz w:val="30"/>
                <w:szCs w:val="30"/>
              </w:rPr>
            </w:pPr>
          </w:p>
        </w:tc>
      </w:tr>
      <w:tr w14:paraId="7C3C7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  <w:jc w:val="center"/>
        </w:trPr>
        <w:tc>
          <w:tcPr>
            <w:tcW w:w="1901" w:type="dxa"/>
            <w:vAlign w:val="center"/>
          </w:tcPr>
          <w:p w14:paraId="43A249CE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学院</w:t>
            </w:r>
            <w:r>
              <w:rPr>
                <w:rFonts w:hint="eastAsia"/>
                <w:sz w:val="24"/>
              </w:rPr>
              <w:t>审批</w:t>
            </w:r>
            <w:r>
              <w:rPr>
                <w:rFonts w:hint="eastAsia"/>
                <w:sz w:val="24"/>
                <w:lang w:val="en-US" w:eastAsia="zh-CN"/>
              </w:rPr>
              <w:t>意见</w:t>
            </w:r>
          </w:p>
        </w:tc>
        <w:tc>
          <w:tcPr>
            <w:tcW w:w="6730" w:type="dxa"/>
            <w:gridSpan w:val="4"/>
            <w:vAlign w:val="center"/>
          </w:tcPr>
          <w:p w14:paraId="6A2B8C51">
            <w:pPr>
              <w:jc w:val="center"/>
              <w:rPr>
                <w:rFonts w:hint="eastAsia"/>
                <w:szCs w:val="21"/>
              </w:rPr>
            </w:pPr>
          </w:p>
          <w:p w14:paraId="23340E2B">
            <w:pPr>
              <w:jc w:val="center"/>
              <w:rPr>
                <w:rFonts w:hint="eastAsia"/>
                <w:szCs w:val="21"/>
              </w:rPr>
            </w:pPr>
          </w:p>
          <w:p w14:paraId="773B7EEF">
            <w:pPr>
              <w:jc w:val="center"/>
              <w:rPr>
                <w:rFonts w:hint="eastAsia"/>
                <w:szCs w:val="21"/>
              </w:rPr>
            </w:pPr>
          </w:p>
          <w:p w14:paraId="0D5859AE">
            <w:pPr>
              <w:jc w:val="center"/>
              <w:rPr>
                <w:rFonts w:hint="eastAsia"/>
                <w:szCs w:val="21"/>
              </w:rPr>
            </w:pPr>
          </w:p>
          <w:p w14:paraId="0B66D987">
            <w:pPr>
              <w:jc w:val="center"/>
              <w:rPr>
                <w:rFonts w:hint="eastAsia"/>
                <w:b/>
                <w:sz w:val="30"/>
                <w:szCs w:val="30"/>
              </w:rPr>
            </w:pPr>
            <w:r>
              <w:rPr>
                <w:rFonts w:hint="eastAsia"/>
                <w:szCs w:val="21"/>
              </w:rPr>
              <w:t xml:space="preserve">                                    年  月  日</w:t>
            </w:r>
          </w:p>
        </w:tc>
      </w:tr>
    </w:tbl>
    <w:p w14:paraId="333F6552">
      <w:pPr>
        <w:ind w:right="420"/>
        <w:rPr>
          <w:rFonts w:ascii="宋体" w:hAnsi="宋体"/>
        </w:rPr>
      </w:pPr>
    </w:p>
    <w:p w14:paraId="57A70117">
      <w:pPr>
        <w:jc w:val="left"/>
        <w:rPr>
          <w:rFonts w:hint="eastAsia" w:ascii="宋体" w:hAnsi="宋体"/>
          <w:b/>
        </w:rPr>
      </w:pPr>
      <w:r>
        <w:rPr>
          <w:rFonts w:ascii="宋体" w:hAnsi="宋体"/>
        </w:rPr>
        <w:br w:type="page"/>
      </w:r>
      <w:r>
        <w:rPr>
          <w:rFonts w:hint="eastAsia" w:ascii="宋体" w:hAnsi="宋体"/>
          <w:b/>
        </w:rPr>
        <w:t>附件</w:t>
      </w:r>
      <w:r>
        <w:rPr>
          <w:rFonts w:hint="eastAsia" w:ascii="宋体" w:hAnsi="宋体"/>
          <w:b/>
          <w:lang w:val="en-US" w:eastAsia="zh-CN"/>
        </w:rPr>
        <w:t>2</w:t>
      </w:r>
      <w:r>
        <w:rPr>
          <w:rFonts w:hint="eastAsia" w:ascii="宋体" w:hAnsi="宋体"/>
          <w:b/>
        </w:rPr>
        <w:t>：</w:t>
      </w:r>
    </w:p>
    <w:p w14:paraId="47ACCA54">
      <w:pPr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国际经济管理学院</w:t>
      </w:r>
      <w:r>
        <w:rPr>
          <w:rFonts w:hint="eastAsia"/>
          <w:b/>
          <w:sz w:val="36"/>
          <w:szCs w:val="36"/>
        </w:rPr>
        <w:t>202</w:t>
      </w:r>
      <w:r>
        <w:rPr>
          <w:rFonts w:hint="eastAsia"/>
          <w:b/>
          <w:sz w:val="36"/>
          <w:szCs w:val="36"/>
          <w:lang w:val="en-US" w:eastAsia="zh-CN"/>
        </w:rPr>
        <w:t>4</w:t>
      </w:r>
      <w:r>
        <w:rPr>
          <w:rFonts w:hint="eastAsia" w:ascii="宋体" w:hAnsi="宋体"/>
          <w:b/>
          <w:sz w:val="36"/>
          <w:szCs w:val="36"/>
        </w:rPr>
        <w:t>年度</w:t>
      </w:r>
      <w:r>
        <w:rPr>
          <w:rFonts w:hint="eastAsia"/>
          <w:b/>
          <w:sz w:val="36"/>
          <w:szCs w:val="36"/>
        </w:rPr>
        <w:t>ISEM</w:t>
      </w:r>
      <w:r>
        <w:rPr>
          <w:rFonts w:hint="eastAsia" w:ascii="宋体" w:hAnsi="宋体"/>
          <w:b/>
          <w:sz w:val="36"/>
          <w:szCs w:val="36"/>
        </w:rPr>
        <w:t>奖</w:t>
      </w:r>
    </w:p>
    <w:p w14:paraId="08500046">
      <w:pPr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  <w:lang w:val="en-US" w:eastAsia="zh-CN"/>
        </w:rPr>
        <w:t>优秀</w:t>
      </w:r>
      <w:r>
        <w:rPr>
          <w:rFonts w:hint="eastAsia" w:ascii="宋体" w:hAnsi="宋体"/>
          <w:b/>
          <w:sz w:val="32"/>
          <w:szCs w:val="32"/>
        </w:rPr>
        <w:t>集体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申报</w:t>
      </w:r>
      <w:r>
        <w:rPr>
          <w:rFonts w:hint="eastAsia" w:ascii="宋体" w:hAnsi="宋体"/>
          <w:b/>
          <w:sz w:val="32"/>
          <w:szCs w:val="32"/>
        </w:rPr>
        <w:t>表</w:t>
      </w:r>
    </w:p>
    <w:p w14:paraId="6254BE54">
      <w:pPr>
        <w:ind w:right="420"/>
        <w:rPr>
          <w:rFonts w:ascii="宋体" w:hAnsi="宋体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1"/>
        <w:gridCol w:w="6606"/>
      </w:tblGrid>
      <w:tr w14:paraId="3D79A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04CA7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集体名称</w:t>
            </w:r>
          </w:p>
        </w:tc>
        <w:tc>
          <w:tcPr>
            <w:tcW w:w="6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D2203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</w:tc>
      </w:tr>
      <w:tr w14:paraId="22BF5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40B0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申报奖项</w:t>
            </w:r>
          </w:p>
        </w:tc>
        <w:tc>
          <w:tcPr>
            <w:tcW w:w="6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B3B99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</w:tc>
      </w:tr>
      <w:tr w14:paraId="57EAE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2" w:hRule="atLeast"/>
          <w:jc w:val="center"/>
        </w:trPr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E1288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集体表现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或</w:t>
            </w:r>
          </w:p>
          <w:p w14:paraId="2AB6154A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主要事迹</w:t>
            </w:r>
          </w:p>
        </w:tc>
        <w:tc>
          <w:tcPr>
            <w:tcW w:w="6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6D056">
            <w:pPr>
              <w:jc w:val="both"/>
              <w:rPr>
                <w:rFonts w:ascii="宋体" w:hAnsi="宋体"/>
              </w:rPr>
            </w:pPr>
          </w:p>
          <w:p w14:paraId="7B2A53B5">
            <w:pPr>
              <w:jc w:val="both"/>
              <w:rPr>
                <w:rFonts w:ascii="宋体" w:hAnsi="宋体"/>
              </w:rPr>
            </w:pPr>
          </w:p>
          <w:p w14:paraId="4FBFFECE">
            <w:pPr>
              <w:jc w:val="both"/>
              <w:rPr>
                <w:rFonts w:ascii="宋体" w:hAnsi="宋体"/>
              </w:rPr>
            </w:pPr>
          </w:p>
          <w:p w14:paraId="6209400F">
            <w:pPr>
              <w:jc w:val="both"/>
              <w:rPr>
                <w:rFonts w:ascii="宋体" w:hAnsi="宋体"/>
              </w:rPr>
            </w:pPr>
          </w:p>
          <w:p w14:paraId="7AE52069">
            <w:pPr>
              <w:jc w:val="both"/>
              <w:rPr>
                <w:rFonts w:ascii="宋体" w:hAnsi="宋体"/>
              </w:rPr>
            </w:pPr>
          </w:p>
          <w:p w14:paraId="17FE5737">
            <w:pPr>
              <w:jc w:val="both"/>
              <w:rPr>
                <w:rFonts w:ascii="宋体" w:hAnsi="宋体"/>
              </w:rPr>
            </w:pPr>
          </w:p>
          <w:p w14:paraId="13083875">
            <w:pPr>
              <w:jc w:val="both"/>
              <w:rPr>
                <w:rFonts w:ascii="宋体" w:hAnsi="宋体"/>
              </w:rPr>
            </w:pPr>
          </w:p>
          <w:p w14:paraId="4359E649">
            <w:pPr>
              <w:jc w:val="both"/>
              <w:rPr>
                <w:rFonts w:ascii="宋体" w:hAnsi="宋体"/>
              </w:rPr>
            </w:pPr>
          </w:p>
          <w:p w14:paraId="2B83961E">
            <w:pPr>
              <w:jc w:val="both"/>
              <w:rPr>
                <w:rFonts w:ascii="宋体" w:hAnsi="宋体"/>
              </w:rPr>
            </w:pPr>
          </w:p>
          <w:p w14:paraId="61BD34E5">
            <w:pPr>
              <w:jc w:val="both"/>
              <w:rPr>
                <w:rFonts w:ascii="宋体" w:hAnsi="宋体"/>
              </w:rPr>
            </w:pPr>
          </w:p>
          <w:p w14:paraId="262B3356">
            <w:pPr>
              <w:jc w:val="both"/>
              <w:rPr>
                <w:rFonts w:ascii="宋体" w:hAnsi="宋体"/>
              </w:rPr>
            </w:pPr>
          </w:p>
        </w:tc>
      </w:tr>
      <w:tr w14:paraId="3154E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  <w:jc w:val="center"/>
        </w:trPr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14434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成员名单</w:t>
            </w:r>
          </w:p>
        </w:tc>
        <w:tc>
          <w:tcPr>
            <w:tcW w:w="6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5D82B8">
            <w:pPr>
              <w:jc w:val="both"/>
              <w:rPr>
                <w:rFonts w:hint="eastAsia" w:ascii="宋体" w:hAnsi="宋体"/>
                <w:b w:val="0"/>
                <w:bCs/>
                <w:lang w:val="en-US" w:eastAsia="zh-CN"/>
              </w:rPr>
            </w:pPr>
          </w:p>
          <w:p w14:paraId="6C5758A9">
            <w:pPr>
              <w:jc w:val="both"/>
              <w:rPr>
                <w:rFonts w:hint="default" w:ascii="宋体" w:hAnsi="宋体" w:eastAsia="宋体"/>
                <w:b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lang w:val="en-US" w:eastAsia="zh-CN"/>
              </w:rPr>
              <w:t>例：2023级本科2班xxx，2024级本科1班xxx，……</w:t>
            </w:r>
          </w:p>
        </w:tc>
      </w:tr>
      <w:tr w14:paraId="7538B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1" w:hRule="atLeast"/>
          <w:jc w:val="center"/>
        </w:trPr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511A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获奖情况</w:t>
            </w:r>
          </w:p>
        </w:tc>
        <w:tc>
          <w:tcPr>
            <w:tcW w:w="6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895DEC">
            <w:pPr>
              <w:jc w:val="both"/>
              <w:rPr>
                <w:rFonts w:ascii="宋体" w:hAnsi="宋体"/>
                <w:b/>
                <w:sz w:val="30"/>
                <w:szCs w:val="30"/>
              </w:rPr>
            </w:pPr>
          </w:p>
          <w:p w14:paraId="263DEA9D">
            <w:pPr>
              <w:jc w:val="both"/>
              <w:rPr>
                <w:rFonts w:ascii="宋体" w:hAnsi="宋体"/>
                <w:b/>
                <w:sz w:val="30"/>
                <w:szCs w:val="30"/>
              </w:rPr>
            </w:pPr>
          </w:p>
          <w:p w14:paraId="66A3D1EB">
            <w:pPr>
              <w:jc w:val="both"/>
              <w:rPr>
                <w:rFonts w:ascii="宋体" w:hAnsi="宋体"/>
                <w:b/>
                <w:sz w:val="30"/>
                <w:szCs w:val="30"/>
              </w:rPr>
            </w:pPr>
          </w:p>
        </w:tc>
      </w:tr>
      <w:tr w14:paraId="67ED8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6" w:hRule="atLeast"/>
          <w:jc w:val="center"/>
        </w:trPr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7A9F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学院</w:t>
            </w:r>
            <w:r>
              <w:rPr>
                <w:rFonts w:hint="eastAsia"/>
                <w:sz w:val="24"/>
              </w:rPr>
              <w:t>审批</w:t>
            </w:r>
            <w:r>
              <w:rPr>
                <w:rFonts w:hint="eastAsia"/>
                <w:sz w:val="24"/>
                <w:lang w:val="en-US" w:eastAsia="zh-CN"/>
              </w:rPr>
              <w:t>意见</w:t>
            </w:r>
          </w:p>
        </w:tc>
        <w:tc>
          <w:tcPr>
            <w:tcW w:w="6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FE0B4">
            <w:pPr>
              <w:jc w:val="center"/>
              <w:rPr>
                <w:rFonts w:ascii="宋体" w:hAnsi="宋体"/>
              </w:rPr>
            </w:pPr>
          </w:p>
          <w:p w14:paraId="418DAD5F">
            <w:pPr>
              <w:jc w:val="center"/>
              <w:rPr>
                <w:rFonts w:ascii="宋体" w:hAnsi="宋体"/>
              </w:rPr>
            </w:pPr>
          </w:p>
          <w:p w14:paraId="5D64CBDC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t xml:space="preserve">                                    </w:t>
            </w:r>
            <w:r>
              <w:rPr>
                <w:rFonts w:hint="eastAsia" w:ascii="宋体" w:hAnsi="宋体"/>
              </w:rPr>
              <w:t xml:space="preserve">年 </w:t>
            </w:r>
            <w:r>
              <w:t xml:space="preserve">  </w:t>
            </w:r>
            <w:r>
              <w:rPr>
                <w:rFonts w:hint="eastAsia" w:ascii="宋体" w:hAnsi="宋体"/>
              </w:rPr>
              <w:t xml:space="preserve">月 </w:t>
            </w:r>
            <w:r>
              <w:t xml:space="preserve">  </w:t>
            </w:r>
            <w:r>
              <w:rPr>
                <w:rFonts w:hint="eastAsia" w:ascii="宋体" w:hAnsi="宋体"/>
              </w:rPr>
              <w:t>日</w:t>
            </w:r>
          </w:p>
        </w:tc>
      </w:tr>
    </w:tbl>
    <w:p w14:paraId="58F40E06">
      <w:pPr>
        <w:rPr>
          <w:rFonts w:hint="eastAsia" w:ascii="宋体" w:hAnsi="宋体"/>
        </w:rPr>
      </w:pPr>
      <w:r>
        <w:rPr>
          <w:rFonts w:hint="eastAsia" w:ascii="宋体" w:hAnsi="宋体"/>
        </w:rPr>
        <w:br w:type="page"/>
      </w:r>
    </w:p>
    <w:p w14:paraId="7947A015">
      <w:pPr>
        <w:ind w:right="525"/>
        <w:rPr>
          <w:rFonts w:hint="eastAsia" w:ascii="仿宋_GB2312" w:hAnsi="仿宋_GB2312" w:eastAsia="仿宋_GB2312" w:cs="仿宋_GB2312"/>
          <w:b w:val="0"/>
          <w:bCs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40"/>
          <w:lang w:val="en-US" w:eastAsia="zh-CN"/>
        </w:rPr>
        <w:t>附件3：手机查询各学期成绩排名流程</w:t>
      </w:r>
    </w:p>
    <w:p w14:paraId="6DD6FAC9">
      <w:pPr>
        <w:ind w:right="525"/>
        <w:rPr>
          <w:rFonts w:hint="eastAsia" w:ascii="仿宋_GB2312" w:hAnsi="仿宋_GB2312" w:eastAsia="仿宋_GB2312" w:cs="仿宋_GB2312"/>
          <w:b w:val="0"/>
          <w:bCs/>
          <w:sz w:val="32"/>
          <w:szCs w:val="40"/>
          <w:lang w:val="en-US" w:eastAsia="zh-CN"/>
        </w:rPr>
      </w:pPr>
    </w:p>
    <w:p w14:paraId="520B57D7">
      <w:pPr>
        <w:ind w:right="525"/>
        <w:rPr>
          <w:rFonts w:hint="default" w:ascii="宋体" w:hAnsi="宋体"/>
          <w:b w:val="0"/>
          <w:bCs/>
          <w:lang w:val="en-US" w:eastAsia="zh-CN"/>
        </w:rPr>
      </w:pPr>
      <w:r>
        <w:rPr>
          <w:rFonts w:hint="default" w:ascii="宋体" w:hAnsi="宋体"/>
          <w:b w:val="0"/>
          <w:bCs/>
          <w:lang w:val="en-US" w:eastAsia="zh-CN"/>
        </w:rPr>
        <w:drawing>
          <wp:inline distT="0" distB="0" distL="114300" distR="114300">
            <wp:extent cx="1852295" cy="2814955"/>
            <wp:effectExtent l="0" t="0" r="6985" b="4445"/>
            <wp:docPr id="1" name="图片 1" descr="70efaefd19f2e5de37af766b768bbb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0efaefd19f2e5de37af766b768bbb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52295" cy="2814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/>
          <w:b w:val="0"/>
          <w:bCs/>
          <w:lang w:val="en-US" w:eastAsia="zh-CN"/>
        </w:rPr>
        <w:t xml:space="preserve">  </w:t>
      </w:r>
      <w:r>
        <w:rPr>
          <w:rFonts w:hint="default" w:ascii="宋体" w:hAnsi="宋体"/>
          <w:b w:val="0"/>
          <w:bCs/>
          <w:lang w:val="en-US" w:eastAsia="zh-CN"/>
        </w:rPr>
        <w:drawing>
          <wp:inline distT="0" distB="0" distL="114300" distR="114300">
            <wp:extent cx="1760220" cy="2929890"/>
            <wp:effectExtent l="0" t="0" r="0" b="0"/>
            <wp:docPr id="2" name="图片 2" descr="73afa6d9839167ebed3d432042c89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3afa6d9839167ebed3d432042c8950"/>
                    <pic:cNvPicPr>
                      <a:picLocks noChangeAspect="1"/>
                    </pic:cNvPicPr>
                  </pic:nvPicPr>
                  <pic:blipFill>
                    <a:blip r:embed="rId7"/>
                    <a:srcRect b="19124"/>
                    <a:stretch>
                      <a:fillRect/>
                    </a:stretch>
                  </pic:blipFill>
                  <pic:spPr>
                    <a:xfrm>
                      <a:off x="0" y="0"/>
                      <a:ext cx="1760220" cy="2929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宋体" w:hAnsi="宋体"/>
          <w:b w:val="0"/>
          <w:bCs/>
          <w:lang w:val="en-US" w:eastAsia="zh-CN"/>
        </w:rPr>
        <w:drawing>
          <wp:inline distT="0" distB="0" distL="114300" distR="114300">
            <wp:extent cx="1513840" cy="3117850"/>
            <wp:effectExtent l="0" t="0" r="10160" b="6350"/>
            <wp:docPr id="3" name="图片 3" descr="8820410e64632c7509e87775697ac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8820410e64632c7509e87775697aca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13840" cy="311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宋体" w:hAnsi="宋体"/>
          <w:b w:val="0"/>
          <w:bCs/>
          <w:lang w:val="en-US" w:eastAsia="zh-CN"/>
        </w:rPr>
        <w:drawing>
          <wp:inline distT="0" distB="0" distL="114300" distR="114300">
            <wp:extent cx="1673860" cy="3455035"/>
            <wp:effectExtent l="0" t="0" r="2540" b="4445"/>
            <wp:docPr id="4" name="图片 4" descr="473b3e1f5f7f196777f2ffb9f456d5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473b3e1f5f7f196777f2ffb9f456d5e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73860" cy="3455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宋体" w:hAnsi="宋体"/>
          <w:b w:val="0"/>
          <w:bCs/>
          <w:lang w:val="en-US" w:eastAsia="zh-CN"/>
        </w:rPr>
        <w:drawing>
          <wp:inline distT="0" distB="0" distL="114300" distR="114300">
            <wp:extent cx="1843405" cy="3222625"/>
            <wp:effectExtent l="0" t="0" r="635" b="8255"/>
            <wp:docPr id="5" name="图片 5" descr="fb6a8510e90897bd5c8c7844a507cb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fb6a8510e90897bd5c8c7844a507cbb"/>
                    <pic:cNvPicPr>
                      <a:picLocks noChangeAspect="1"/>
                    </pic:cNvPicPr>
                  </pic:nvPicPr>
                  <pic:blipFill>
                    <a:blip r:embed="rId10"/>
                    <a:srcRect b="15312"/>
                    <a:stretch>
                      <a:fillRect/>
                    </a:stretch>
                  </pic:blipFill>
                  <pic:spPr>
                    <a:xfrm>
                      <a:off x="0" y="0"/>
                      <a:ext cx="1843405" cy="322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宋体" w:hAnsi="宋体"/>
          <w:b w:val="0"/>
          <w:bCs/>
          <w:lang w:val="en-US" w:eastAsia="zh-CN"/>
        </w:rPr>
        <w:drawing>
          <wp:inline distT="0" distB="0" distL="114300" distR="114300">
            <wp:extent cx="1837690" cy="3220720"/>
            <wp:effectExtent l="0" t="0" r="6350" b="10160"/>
            <wp:docPr id="6" name="图片 6" descr="b9d3a475b0bbc468ab4e9f8472bc83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b9d3a475b0bbc468ab4e9f8472bc83b"/>
                    <pic:cNvPicPr>
                      <a:picLocks noChangeAspect="1"/>
                    </pic:cNvPicPr>
                  </pic:nvPicPr>
                  <pic:blipFill>
                    <a:blip r:embed="rId11"/>
                    <a:srcRect b="15743"/>
                    <a:stretch>
                      <a:fillRect/>
                    </a:stretch>
                  </pic:blipFill>
                  <pic:spPr>
                    <a:xfrm>
                      <a:off x="0" y="0"/>
                      <a:ext cx="1837690" cy="322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3" w:type="default"/>
      <w:footerReference r:id="rId4" w:type="even"/>
      <w:pgSz w:w="11906" w:h="16838"/>
      <w:pgMar w:top="1440" w:right="1466" w:bottom="144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Lucida Calligraphy">
    <w:panose1 w:val="03010101010101010101"/>
    <w:charset w:val="00"/>
    <w:family w:val="script"/>
    <w:pitch w:val="default"/>
    <w:sig w:usb0="00000003" w:usb1="00000000" w:usb2="00000000" w:usb3="00000000" w:csb0="2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A10F94">
    <w:pPr>
      <w:pStyle w:val="3"/>
      <w:tabs>
        <w:tab w:val="center" w:pos="4153"/>
        <w:tab w:val="right" w:pos="8306"/>
        <w:tab w:val="clear" w:pos="4140"/>
        <w:tab w:val="clear" w:pos="8300"/>
      </w:tabs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 w:eastAsia="zh-CN"/>
      </w:rPr>
      <w:t>5</w:t>
    </w:r>
    <w:r>
      <w:fldChar w:fldCharType="end"/>
    </w:r>
  </w:p>
  <w:p w14:paraId="092D2E06">
    <w:pPr>
      <w:pStyle w:val="3"/>
      <w:tabs>
        <w:tab w:val="center" w:pos="4153"/>
        <w:tab w:val="right" w:pos="8306"/>
        <w:tab w:val="clear" w:pos="4140"/>
        <w:tab w:val="clear" w:pos="8300"/>
      </w:tabs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279E5D">
    <w:pPr>
      <w:pStyle w:val="3"/>
      <w:framePr w:wrap="around" w:vAnchor="text" w:hAnchor="margin" w:xAlign="right" w:yAlign="top"/>
      <w:tabs>
        <w:tab w:val="center" w:pos="4153"/>
        <w:tab w:val="right" w:pos="8306"/>
        <w:tab w:val="clear" w:pos="4140"/>
        <w:tab w:val="clear" w:pos="8300"/>
      </w:tabs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fldChar w:fldCharType="end"/>
    </w:r>
  </w:p>
  <w:p w14:paraId="387DDC04">
    <w:pPr>
      <w:pStyle w:val="3"/>
      <w:tabs>
        <w:tab w:val="center" w:pos="4153"/>
        <w:tab w:val="right" w:pos="8306"/>
        <w:tab w:val="clear" w:pos="4140"/>
        <w:tab w:val="clear" w:pos="8300"/>
      </w:tabs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39224B"/>
    <w:multiLevelType w:val="singleLevel"/>
    <w:tmpl w:val="8339224B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QyNWY4MjU2MWU4MDExYjQ3Yzk0ZTA0YjNlMWY0NzkifQ=="/>
  </w:docVars>
  <w:rsids>
    <w:rsidRoot w:val="00172A27"/>
    <w:rsid w:val="000450EB"/>
    <w:rsid w:val="00063D46"/>
    <w:rsid w:val="000C668C"/>
    <w:rsid w:val="000E6113"/>
    <w:rsid w:val="000F0FF6"/>
    <w:rsid w:val="00141B80"/>
    <w:rsid w:val="0016416D"/>
    <w:rsid w:val="001B512B"/>
    <w:rsid w:val="00274AF2"/>
    <w:rsid w:val="002B0424"/>
    <w:rsid w:val="002E3ABF"/>
    <w:rsid w:val="0031276C"/>
    <w:rsid w:val="00370DBE"/>
    <w:rsid w:val="00387DB7"/>
    <w:rsid w:val="003C1747"/>
    <w:rsid w:val="003E2CB7"/>
    <w:rsid w:val="004079B8"/>
    <w:rsid w:val="0046643F"/>
    <w:rsid w:val="00480DBD"/>
    <w:rsid w:val="004B5897"/>
    <w:rsid w:val="004D381A"/>
    <w:rsid w:val="005323D6"/>
    <w:rsid w:val="00561C15"/>
    <w:rsid w:val="006C086B"/>
    <w:rsid w:val="007238CE"/>
    <w:rsid w:val="0075772C"/>
    <w:rsid w:val="007D6FFB"/>
    <w:rsid w:val="008214E7"/>
    <w:rsid w:val="008E0198"/>
    <w:rsid w:val="008F4667"/>
    <w:rsid w:val="0098286F"/>
    <w:rsid w:val="00A371B8"/>
    <w:rsid w:val="00A80224"/>
    <w:rsid w:val="00AC68AE"/>
    <w:rsid w:val="00AF087F"/>
    <w:rsid w:val="00AF4016"/>
    <w:rsid w:val="00B31B43"/>
    <w:rsid w:val="00B85901"/>
    <w:rsid w:val="00C02815"/>
    <w:rsid w:val="00C05DFD"/>
    <w:rsid w:val="00C271D6"/>
    <w:rsid w:val="00C420F3"/>
    <w:rsid w:val="00C46694"/>
    <w:rsid w:val="00C730AC"/>
    <w:rsid w:val="00C76AD9"/>
    <w:rsid w:val="00C864A4"/>
    <w:rsid w:val="00D013AF"/>
    <w:rsid w:val="00D261D9"/>
    <w:rsid w:val="00D27DEC"/>
    <w:rsid w:val="00D80713"/>
    <w:rsid w:val="00D9429D"/>
    <w:rsid w:val="00E21586"/>
    <w:rsid w:val="00E362A5"/>
    <w:rsid w:val="00E66609"/>
    <w:rsid w:val="00E70824"/>
    <w:rsid w:val="00E76631"/>
    <w:rsid w:val="00F3455C"/>
    <w:rsid w:val="00FC3416"/>
    <w:rsid w:val="00FC5DC9"/>
    <w:rsid w:val="00FD3A80"/>
    <w:rsid w:val="014337F8"/>
    <w:rsid w:val="017359E4"/>
    <w:rsid w:val="04952B38"/>
    <w:rsid w:val="04F217BD"/>
    <w:rsid w:val="06F6441C"/>
    <w:rsid w:val="0C886D0C"/>
    <w:rsid w:val="0EC57F43"/>
    <w:rsid w:val="0FF860F6"/>
    <w:rsid w:val="10F13DF2"/>
    <w:rsid w:val="121C688D"/>
    <w:rsid w:val="12E610B3"/>
    <w:rsid w:val="15465181"/>
    <w:rsid w:val="16C02B7B"/>
    <w:rsid w:val="18A95A86"/>
    <w:rsid w:val="1BCB72C4"/>
    <w:rsid w:val="1D597F73"/>
    <w:rsid w:val="1DCD0BC2"/>
    <w:rsid w:val="1E8C465A"/>
    <w:rsid w:val="20087C8F"/>
    <w:rsid w:val="207B2B57"/>
    <w:rsid w:val="20C04A0E"/>
    <w:rsid w:val="214C004F"/>
    <w:rsid w:val="21DC7056"/>
    <w:rsid w:val="253432D4"/>
    <w:rsid w:val="28550131"/>
    <w:rsid w:val="28D36068"/>
    <w:rsid w:val="2976450A"/>
    <w:rsid w:val="2A111E36"/>
    <w:rsid w:val="2AFA0B1C"/>
    <w:rsid w:val="2C3C4CA0"/>
    <w:rsid w:val="2E862DF3"/>
    <w:rsid w:val="314A45AB"/>
    <w:rsid w:val="31CF41E7"/>
    <w:rsid w:val="320024CC"/>
    <w:rsid w:val="32230959"/>
    <w:rsid w:val="357C6B75"/>
    <w:rsid w:val="3643476D"/>
    <w:rsid w:val="364C0E10"/>
    <w:rsid w:val="3710594F"/>
    <w:rsid w:val="37F019F2"/>
    <w:rsid w:val="38FB43DD"/>
    <w:rsid w:val="39D07618"/>
    <w:rsid w:val="3A944AE9"/>
    <w:rsid w:val="3BDE424F"/>
    <w:rsid w:val="3C3C0A98"/>
    <w:rsid w:val="3F9D72FB"/>
    <w:rsid w:val="41401527"/>
    <w:rsid w:val="43BC46FE"/>
    <w:rsid w:val="449806FE"/>
    <w:rsid w:val="45215FFE"/>
    <w:rsid w:val="46945077"/>
    <w:rsid w:val="47190850"/>
    <w:rsid w:val="47C63E08"/>
    <w:rsid w:val="48111527"/>
    <w:rsid w:val="48D16F09"/>
    <w:rsid w:val="4B054348"/>
    <w:rsid w:val="4B906C07"/>
    <w:rsid w:val="4CC9005B"/>
    <w:rsid w:val="4CDD12A8"/>
    <w:rsid w:val="4D5D520F"/>
    <w:rsid w:val="4D693BB4"/>
    <w:rsid w:val="4F7D3946"/>
    <w:rsid w:val="4F8E345D"/>
    <w:rsid w:val="4F961B0B"/>
    <w:rsid w:val="514E5798"/>
    <w:rsid w:val="51D1730E"/>
    <w:rsid w:val="52044A84"/>
    <w:rsid w:val="53EB2A0F"/>
    <w:rsid w:val="543A5B7A"/>
    <w:rsid w:val="54523281"/>
    <w:rsid w:val="5A902780"/>
    <w:rsid w:val="5AC05A36"/>
    <w:rsid w:val="5AE605F2"/>
    <w:rsid w:val="5B2B3AB1"/>
    <w:rsid w:val="5B5361F1"/>
    <w:rsid w:val="5D1458EA"/>
    <w:rsid w:val="5D3D07DE"/>
    <w:rsid w:val="5D99194B"/>
    <w:rsid w:val="609F196E"/>
    <w:rsid w:val="60CB2763"/>
    <w:rsid w:val="649966D5"/>
    <w:rsid w:val="655E40F7"/>
    <w:rsid w:val="671C54AE"/>
    <w:rsid w:val="68745B85"/>
    <w:rsid w:val="6A3C6480"/>
    <w:rsid w:val="6A3D5D54"/>
    <w:rsid w:val="6A991DBA"/>
    <w:rsid w:val="6B9B0F84"/>
    <w:rsid w:val="6C20148A"/>
    <w:rsid w:val="6CA502F3"/>
    <w:rsid w:val="6D4713C4"/>
    <w:rsid w:val="6F7A7BBB"/>
    <w:rsid w:val="6F871F4B"/>
    <w:rsid w:val="70ED284D"/>
    <w:rsid w:val="72195976"/>
    <w:rsid w:val="7284179A"/>
    <w:rsid w:val="7355410F"/>
    <w:rsid w:val="7420471D"/>
    <w:rsid w:val="7443665D"/>
    <w:rsid w:val="751B4DE5"/>
    <w:rsid w:val="78591FAB"/>
    <w:rsid w:val="7A747570"/>
    <w:rsid w:val="7B494559"/>
    <w:rsid w:val="7BA75723"/>
    <w:rsid w:val="7C907F65"/>
    <w:rsid w:val="7D4F1BCF"/>
    <w:rsid w:val="7D9E66C1"/>
    <w:rsid w:val="7DA34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1" w:name="heading 2"/>
    <w:lsdException w:qFormat="1" w:uiPriority="1" w:name="heading 3"/>
    <w:lsdException w:qFormat="1" w:uiPriority="1" w:name="heading 4"/>
    <w:lsdException w:qFormat="1" w:uiPriority="1" w:name="heading 5"/>
    <w:lsdException w:qFormat="1" w:uiPriority="1" w:name="heading 6"/>
    <w:lsdException w:qFormat="1" w:uiPriority="1" w:name="heading 7"/>
    <w:lsdException w:qFormat="1" w:uiPriority="1" w:name="heading 8"/>
    <w:lsdException w:qFormat="1" w:uiPriority="1" w:name="heading 9"/>
    <w:lsdException w:uiPriority="1" w:name="index 1"/>
    <w:lsdException w:uiPriority="1" w:name="index 2"/>
    <w:lsdException w:uiPriority="1" w:name="index 3"/>
    <w:lsdException w:uiPriority="1" w:name="index 4"/>
    <w:lsdException w:uiPriority="1" w:name="index 5"/>
    <w:lsdException w:uiPriority="1" w:name="index 6"/>
    <w:lsdException w:uiPriority="1" w:name="index 7"/>
    <w:lsdException w:uiPriority="1" w:name="index 8"/>
    <w:lsdException w:uiPriority="1" w:name="index 9"/>
    <w:lsdException w:uiPriority="1" w:name="toc 1"/>
    <w:lsdException w:uiPriority="1" w:name="toc 2"/>
    <w:lsdException w:uiPriority="1" w:name="toc 3"/>
    <w:lsdException w:uiPriority="1" w:name="toc 4"/>
    <w:lsdException w:uiPriority="1" w:name="toc 5"/>
    <w:lsdException w:uiPriority="1" w:name="toc 6"/>
    <w:lsdException w:uiPriority="1" w:name="toc 7"/>
    <w:lsdException w:uiPriority="1" w:name="toc 8"/>
    <w:lsdException w:uiPriority="1" w:name="toc 9"/>
    <w:lsdException w:uiPriority="1" w:name="Normal Indent"/>
    <w:lsdException w:uiPriority="1" w:name="footnote text"/>
    <w:lsdException w:uiPriority="1" w:name="annotation text"/>
    <w:lsdException w:qFormat="1" w:unhideWhenUsed="0" w:uiPriority="0" w:semiHidden="0" w:name="header"/>
    <w:lsdException w:qFormat="1" w:unhideWhenUsed="0" w:uiPriority="0" w:semiHidden="0" w:name="footer"/>
    <w:lsdException w:uiPriority="1" w:name="index heading"/>
    <w:lsdException w:qFormat="1" w:uiPriority="1" w:name="caption"/>
    <w:lsdException w:uiPriority="1" w:name="table of figures"/>
    <w:lsdException w:uiPriority="1" w:name="envelope address"/>
    <w:lsdException w:uiPriority="1" w:name="envelope return"/>
    <w:lsdException w:uiPriority="1" w:name="footnote reference"/>
    <w:lsdException w:uiPriority="1" w:name="annotation reference"/>
    <w:lsdException w:uiPriority="1" w:name="line number"/>
    <w:lsdException w:qFormat="1" w:unhideWhenUsed="0" w:uiPriority="0" w:semiHidden="0" w:name="page number"/>
    <w:lsdException w:uiPriority="1" w:name="endnote reference"/>
    <w:lsdException w:uiPriority="1" w:name="endnote text"/>
    <w:lsdException w:uiPriority="1" w:name="table of authorities"/>
    <w:lsdException w:uiPriority="1" w:name="macro"/>
    <w:lsdException w:uiPriority="1" w:name="toa heading"/>
    <w:lsdException w:uiPriority="1" w:name="List"/>
    <w:lsdException w:uiPriority="1" w:name="List Bullet"/>
    <w:lsdException w:uiPriority="1" w:name="List Number"/>
    <w:lsdException w:uiPriority="1" w:name="List 2"/>
    <w:lsdException w:uiPriority="1" w:name="List 3"/>
    <w:lsdException w:uiPriority="1" w:name="List 4"/>
    <w:lsdException w:uiPriority="1" w:name="List 5"/>
    <w:lsdException w:uiPriority="1" w:name="List Bullet 2"/>
    <w:lsdException w:uiPriority="1" w:name="List Bullet 3"/>
    <w:lsdException w:uiPriority="1" w:name="List Bullet 4"/>
    <w:lsdException w:uiPriority="1" w:name="List Bullet 5"/>
    <w:lsdException w:uiPriority="1" w:name="List Number 2"/>
    <w:lsdException w:uiPriority="1" w:name="List Number 3"/>
    <w:lsdException w:uiPriority="1" w:name="List Number 4"/>
    <w:lsdException w:uiPriority="1" w:name="List Number 5"/>
    <w:lsdException w:qFormat="1" w:unhideWhenUsed="0" w:uiPriority="1" w:semiHidden="0" w:name="Title"/>
    <w:lsdException w:uiPriority="1" w:name="Closing"/>
    <w:lsdException w:uiPriority="1" w:name="Signature"/>
    <w:lsdException w:qFormat="1" w:unhideWhenUsed="0" w:uiPriority="0" w:semiHidden="0" w:name="Default Paragraph Font"/>
    <w:lsdException w:uiPriority="1" w:name="Body Text"/>
    <w:lsdException w:uiPriority="1" w:name="Body Text Indent"/>
    <w:lsdException w:uiPriority="1" w:name="List Continue"/>
    <w:lsdException w:uiPriority="1" w:name="List Continue 2"/>
    <w:lsdException w:uiPriority="1" w:name="List Continue 3"/>
    <w:lsdException w:uiPriority="1" w:name="List Continue 4"/>
    <w:lsdException w:uiPriority="1" w:name="List Continue 5"/>
    <w:lsdException w:uiPriority="1" w:name="Message Header"/>
    <w:lsdException w:qFormat="1" w:unhideWhenUsed="0" w:uiPriority="1" w:semiHidden="0" w:name="Subtitle"/>
    <w:lsdException w:uiPriority="1" w:name="Salutation"/>
    <w:lsdException w:qFormat="1" w:unhideWhenUsed="0" w:uiPriority="0" w:semiHidden="0" w:name="Date"/>
    <w:lsdException w:uiPriority="1" w:name="Body Text First Indent"/>
    <w:lsdException w:uiPriority="1" w:name="Body Text First Indent 2"/>
    <w:lsdException w:uiPriority="1" w:name="Note Heading"/>
    <w:lsdException w:uiPriority="1" w:name="Body Text 2"/>
    <w:lsdException w:uiPriority="1" w:name="Body Text 3"/>
    <w:lsdException w:uiPriority="1" w:name="Body Text Indent 2"/>
    <w:lsdException w:uiPriority="1" w:name="Body Text Indent 3"/>
    <w:lsdException w:uiPriority="1" w:name="Block Text"/>
    <w:lsdException w:qFormat="1" w:unhideWhenUsed="0" w:uiPriority="0" w:semiHidden="0" w:name="Hyperlink"/>
    <w:lsdException w:uiPriority="1" w:name="FollowedHyperlink"/>
    <w:lsdException w:qFormat="1" w:unhideWhenUsed="0" w:uiPriority="1" w:semiHidden="0" w:name="Strong"/>
    <w:lsdException w:qFormat="1" w:unhideWhenUsed="0" w:uiPriority="1" w:semiHidden="0" w:name="Emphasis"/>
    <w:lsdException w:uiPriority="1" w:name="Document Map"/>
    <w:lsdException w:uiPriority="1" w:name="Plain Text"/>
    <w:lsdException w:uiPriority="1" w:name="E-mail Signature"/>
    <w:lsdException w:qFormat="1" w:uiPriority="1" w:semiHidden="0" w:name="Normal (Web)"/>
    <w:lsdException w:uiPriority="1" w:name="HTML Acronym"/>
    <w:lsdException w:uiPriority="1" w:name="HTML Address"/>
    <w:lsdException w:uiPriority="1" w:name="HTML Cite"/>
    <w:lsdException w:uiPriority="1" w:name="HTML Code"/>
    <w:lsdException w:uiPriority="1" w:name="HTML Definition"/>
    <w:lsdException w:uiPriority="1" w:name="HTML Keyboard"/>
    <w:lsdException w:uiPriority="1" w:name="HTML Preformatted"/>
    <w:lsdException w:uiPriority="1" w:name="HTML Sample"/>
    <w:lsdException w:uiPriority="1" w:name="HTML Typewriter"/>
    <w:lsdException w:uiPriority="1" w:name="HTML Variable"/>
    <w:lsdException w:qFormat="1" w:unhideWhenUsed="0" w:uiPriority="0" w:semiHidden="0" w:name="Normal Table"/>
    <w:lsdException w:uiPriority="1" w:name="annotation subject"/>
    <w:lsdException w:uiPriority="1" w:name="Table Simple 1"/>
    <w:lsdException w:uiPriority="1" w:name="Table Simple 2"/>
    <w:lsdException w:uiPriority="1" w:name="Table Simple 3"/>
    <w:lsdException w:uiPriority="1" w:name="Table Classic 1"/>
    <w:lsdException w:uiPriority="1" w:name="Table Classic 2"/>
    <w:lsdException w:uiPriority="1" w:name="Table Classic 3"/>
    <w:lsdException w:uiPriority="1" w:name="Table Classic 4"/>
    <w:lsdException w:uiPriority="1" w:name="Table Colorful 1"/>
    <w:lsdException w:uiPriority="1" w:name="Table Colorful 2"/>
    <w:lsdException w:uiPriority="1" w:name="Table Colorful 3"/>
    <w:lsdException w:uiPriority="1" w:name="Table Columns 1"/>
    <w:lsdException w:uiPriority="1" w:name="Table Columns 2"/>
    <w:lsdException w:uiPriority="1" w:name="Table Columns 3"/>
    <w:lsdException w:uiPriority="1" w:name="Table Columns 4"/>
    <w:lsdException w:uiPriority="1" w:name="Table Columns 5"/>
    <w:lsdException w:uiPriority="1" w:name="Table Grid 1"/>
    <w:lsdException w:uiPriority="1" w:name="Table Grid 2"/>
    <w:lsdException w:uiPriority="1" w:name="Table Grid 3"/>
    <w:lsdException w:uiPriority="1" w:name="Table Grid 4"/>
    <w:lsdException w:uiPriority="1" w:name="Table Grid 5"/>
    <w:lsdException w:uiPriority="1" w:name="Table Grid 6"/>
    <w:lsdException w:uiPriority="1" w:name="Table Grid 7"/>
    <w:lsdException w:uiPriority="1" w:name="Table Grid 8"/>
    <w:lsdException w:uiPriority="1" w:name="Table List 1"/>
    <w:lsdException w:uiPriority="1" w:name="Table List 2"/>
    <w:lsdException w:uiPriority="1" w:name="Table List 3"/>
    <w:lsdException w:uiPriority="1" w:name="Table List 4"/>
    <w:lsdException w:uiPriority="1" w:name="Table List 5"/>
    <w:lsdException w:uiPriority="1" w:name="Table List 6"/>
    <w:lsdException w:uiPriority="1" w:name="Table List 7"/>
    <w:lsdException w:uiPriority="1" w:name="Table List 8"/>
    <w:lsdException w:uiPriority="1" w:name="Table 3D effects 1"/>
    <w:lsdException w:uiPriority="1" w:name="Table 3D effects 2"/>
    <w:lsdException w:uiPriority="1" w:name="Table 3D effects 3"/>
    <w:lsdException w:uiPriority="1" w:name="Table Contemporary"/>
    <w:lsdException w:uiPriority="1" w:name="Table Elegant"/>
    <w:lsdException w:uiPriority="1" w:name="Table Professional"/>
    <w:lsdException w:uiPriority="1" w:name="Table Subtle 1"/>
    <w:lsdException w:uiPriority="1" w:name="Table Subtle 2"/>
    <w:lsdException w:uiPriority="1" w:name="Table Web 1"/>
    <w:lsdException w:uiPriority="1" w:name="Table Web 2"/>
    <w:lsdException w:uiPriority="1" w:name="Table Web 3"/>
    <w:lsdException w:uiPriority="1" w:name="Balloon Text"/>
    <w:lsdException w:unhideWhenUsed="0" w:uiPriority="1" w:semiHidden="0" w:name="Table Grid"/>
    <w:lsdException w:uiPriority="1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qFormat/>
    <w:uiPriority w:val="0"/>
    <w:rPr>
      <w:rFonts w:ascii="Times New Roman" w:hAnsi="Times New Roman" w:eastAsia="宋体" w:cs="Times New Roman"/>
    </w:rPr>
  </w:style>
  <w:style w:type="table" w:default="1" w:styleId="6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qFormat/>
    <w:uiPriority w:val="0"/>
    <w:pPr>
      <w:ind w:left="100" w:leftChars="2500"/>
    </w:pPr>
  </w:style>
  <w:style w:type="paragraph" w:styleId="3">
    <w:name w:val="footer"/>
    <w:basedOn w:val="1"/>
    <w:link w:val="11"/>
    <w:qFormat/>
    <w:uiPriority w:val="0"/>
    <w:pPr>
      <w:tabs>
        <w:tab w:val="center" w:pos="4140"/>
        <w:tab w:val="right" w:pos="8300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1"/>
    <w:rPr>
      <w:sz w:val="24"/>
    </w:rPr>
  </w:style>
  <w:style w:type="character" w:styleId="8">
    <w:name w:val="page number"/>
    <w:qFormat/>
    <w:uiPriority w:val="0"/>
    <w:rPr>
      <w:rFonts w:ascii="Times New Roman" w:hAnsi="Times New Roman" w:eastAsia="宋体" w:cs="Times New Roman"/>
    </w:rPr>
  </w:style>
  <w:style w:type="character" w:styleId="9">
    <w:name w:val="Hyperlink"/>
    <w:qFormat/>
    <w:uiPriority w:val="0"/>
    <w:rPr>
      <w:rFonts w:ascii="Times New Roman" w:hAnsi="Times New Roman" w:eastAsia="宋体" w:cs="Times New Roman"/>
      <w:color w:val="0000FF"/>
      <w:u w:val="single"/>
    </w:rPr>
  </w:style>
  <w:style w:type="character" w:customStyle="1" w:styleId="10">
    <w:name w:val="页眉 字符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页脚 字符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Unresolved Mention"/>
    <w:unhideWhenUsed/>
    <w:qFormat/>
    <w:uiPriority w:val="99"/>
    <w:rPr>
      <w:rFonts w:ascii="Times New Roman" w:hAnsi="Times New Roman" w:eastAsia="宋体" w:cs="Times New Roman"/>
      <w:color w:val="605E5C"/>
      <w:shd w:val="clear" w:color="auto" w:fill="E1DFDD"/>
    </w:rPr>
  </w:style>
  <w:style w:type="character" w:customStyle="1" w:styleId="13">
    <w:name w:val="日期 字符"/>
    <w:link w:val="2"/>
    <w:qFormat/>
    <w:uiPriority w:val="0"/>
    <w:rPr>
      <w:rFonts w:ascii="Times New Roman" w:hAnsi="Times New Roman" w:eastAsia="宋体" w:cs="Times New Roman"/>
      <w:kern w:val="2"/>
      <w:sz w:val="21"/>
      <w:szCs w:val="24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2587</Words>
  <Characters>2742</Characters>
  <Lines>36</Lines>
  <Paragraphs>10</Paragraphs>
  <TotalTime>9</TotalTime>
  <ScaleCrop>false</ScaleCrop>
  <LinksUpToDate>false</LinksUpToDate>
  <CharactersWithSpaces>2833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2024-11-14T13:06:00Z</dcterms:created>
  <dc:creator>linan</dc:creator>
  <cp:lastModifiedBy>凌霜扶风落花闲</cp:lastModifiedBy>
  <cp:lastPrinted>2007-04-06T06:20:00Z</cp:lastPrinted>
  <dcterms:modified xsi:type="dcterms:W3CDTF">2025-05-23T10:17:41Z</dcterms:modified>
  <dc:title>关于组织评选“劳动经济学院校友基金奖学金”工作的通知</dc:title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82A2EF2B4D3F456DBD05E31791E8EE45_13</vt:lpwstr>
  </property>
  <property fmtid="{D5CDD505-2E9C-101B-9397-08002B2CF9AE}" pid="4" name="KSOTemplateDocerSaveRecord">
    <vt:lpwstr>eyJoZGlkIjoiMzQyNWY4MjU2MWU4MDExYjQ3Yzk0ZTA0YjNlMWY0NzkiLCJ1c2VySWQiOiI0MzI3MzA2NzMifQ==</vt:lpwstr>
  </property>
</Properties>
</file>